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4D7661" w:rsidRDefault="009C5A94" w:rsidP="00561476">
      <w:pPr>
        <w:jc w:val="center"/>
        <w:rPr>
          <w:b/>
          <w:sz w:val="36"/>
          <w:szCs w:val="36"/>
        </w:rPr>
      </w:pPr>
      <w:r w:rsidRPr="004D766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D7661" w:rsidRDefault="00561476" w:rsidP="00561476">
      <w:pPr>
        <w:jc w:val="center"/>
        <w:rPr>
          <w:b/>
          <w:sz w:val="36"/>
          <w:szCs w:val="36"/>
          <w:lang w:val="en-US"/>
        </w:rPr>
      </w:pPr>
    </w:p>
    <w:p w14:paraId="4AA3D8A5" w14:textId="77777777" w:rsidR="000A4DD6" w:rsidRPr="004D7661" w:rsidRDefault="000A4DD6" w:rsidP="00561476">
      <w:pPr>
        <w:jc w:val="center"/>
        <w:rPr>
          <w:b/>
          <w:sz w:val="36"/>
          <w:szCs w:val="36"/>
          <w:lang w:val="en-US"/>
        </w:rPr>
      </w:pPr>
    </w:p>
    <w:p w14:paraId="0ABB1680" w14:textId="77777777" w:rsidR="000A4DD6" w:rsidRPr="004D7661" w:rsidRDefault="000A4DD6" w:rsidP="00561476">
      <w:pPr>
        <w:jc w:val="center"/>
        <w:rPr>
          <w:b/>
          <w:sz w:val="36"/>
          <w:szCs w:val="36"/>
          <w:lang w:val="en-US"/>
        </w:rPr>
      </w:pPr>
    </w:p>
    <w:p w14:paraId="465AD6D6" w14:textId="77777777" w:rsidR="000A4DD6" w:rsidRPr="004D7661" w:rsidRDefault="000A4DD6" w:rsidP="00561476">
      <w:pPr>
        <w:jc w:val="center"/>
        <w:rPr>
          <w:b/>
          <w:sz w:val="36"/>
          <w:szCs w:val="36"/>
          <w:lang w:val="en-US"/>
        </w:rPr>
      </w:pPr>
    </w:p>
    <w:p w14:paraId="25F09B46" w14:textId="77777777" w:rsidR="00561476" w:rsidRPr="004D7661" w:rsidRDefault="00561476" w:rsidP="00561476">
      <w:pPr>
        <w:tabs>
          <w:tab w:val="left" w:pos="5204"/>
        </w:tabs>
        <w:jc w:val="left"/>
        <w:rPr>
          <w:b/>
          <w:sz w:val="36"/>
          <w:szCs w:val="36"/>
        </w:rPr>
      </w:pPr>
      <w:r w:rsidRPr="004D7661">
        <w:rPr>
          <w:b/>
          <w:sz w:val="36"/>
          <w:szCs w:val="36"/>
        </w:rPr>
        <w:tab/>
      </w:r>
    </w:p>
    <w:p w14:paraId="1A818381" w14:textId="77777777" w:rsidR="00561476" w:rsidRPr="004D7661" w:rsidRDefault="00561476" w:rsidP="00561476">
      <w:pPr>
        <w:jc w:val="center"/>
        <w:rPr>
          <w:b/>
          <w:sz w:val="36"/>
          <w:szCs w:val="36"/>
        </w:rPr>
      </w:pPr>
    </w:p>
    <w:p w14:paraId="759EB2BE" w14:textId="77777777" w:rsidR="00561476" w:rsidRPr="004D7661" w:rsidRDefault="00CB76D2" w:rsidP="00561476">
      <w:pPr>
        <w:jc w:val="center"/>
        <w:rPr>
          <w:b/>
          <w:sz w:val="48"/>
          <w:szCs w:val="48"/>
        </w:rPr>
      </w:pPr>
      <w:bookmarkStart w:id="0" w:name="_Toc226196784"/>
      <w:bookmarkStart w:id="1" w:name="_Toc226197203"/>
      <w:r w:rsidRPr="004D7661">
        <w:rPr>
          <w:b/>
          <w:sz w:val="48"/>
          <w:szCs w:val="48"/>
        </w:rPr>
        <w:t>М</w:t>
      </w:r>
      <w:r w:rsidR="00561476" w:rsidRPr="004D7661">
        <w:rPr>
          <w:b/>
          <w:sz w:val="48"/>
          <w:szCs w:val="48"/>
        </w:rPr>
        <w:t>ониторинг СМИ</w:t>
      </w:r>
      <w:bookmarkEnd w:id="0"/>
      <w:bookmarkEnd w:id="1"/>
      <w:r w:rsidR="00561476" w:rsidRPr="004D7661">
        <w:rPr>
          <w:b/>
          <w:sz w:val="48"/>
          <w:szCs w:val="48"/>
        </w:rPr>
        <w:t xml:space="preserve"> РФ</w:t>
      </w:r>
    </w:p>
    <w:p w14:paraId="643C1CC8" w14:textId="77777777" w:rsidR="00561476" w:rsidRPr="004D7661" w:rsidRDefault="00561476" w:rsidP="00561476">
      <w:pPr>
        <w:jc w:val="center"/>
        <w:rPr>
          <w:b/>
          <w:sz w:val="48"/>
          <w:szCs w:val="48"/>
        </w:rPr>
      </w:pPr>
      <w:bookmarkStart w:id="2" w:name="_Toc226196785"/>
      <w:bookmarkStart w:id="3" w:name="_Toc226197204"/>
      <w:r w:rsidRPr="004D7661">
        <w:rPr>
          <w:b/>
          <w:sz w:val="48"/>
          <w:szCs w:val="48"/>
        </w:rPr>
        <w:t>по пенсионной тематике</w:t>
      </w:r>
      <w:bookmarkEnd w:id="2"/>
      <w:bookmarkEnd w:id="3"/>
    </w:p>
    <w:p w14:paraId="712904F0" w14:textId="77777777" w:rsidR="008B6D1B" w:rsidRPr="004D7661" w:rsidRDefault="008B6D1B" w:rsidP="00C70A20">
      <w:pPr>
        <w:jc w:val="center"/>
        <w:rPr>
          <w:b/>
          <w:sz w:val="48"/>
          <w:szCs w:val="48"/>
        </w:rPr>
      </w:pPr>
    </w:p>
    <w:p w14:paraId="4DAF54B0" w14:textId="77777777" w:rsidR="007D6FE5" w:rsidRPr="004D7661" w:rsidRDefault="007D6FE5" w:rsidP="00C70A20">
      <w:pPr>
        <w:jc w:val="center"/>
        <w:rPr>
          <w:b/>
          <w:sz w:val="36"/>
          <w:szCs w:val="36"/>
        </w:rPr>
      </w:pPr>
      <w:r w:rsidRPr="004D7661">
        <w:rPr>
          <w:b/>
          <w:sz w:val="36"/>
          <w:szCs w:val="36"/>
        </w:rPr>
        <w:t xml:space="preserve"> </w:t>
      </w:r>
    </w:p>
    <w:p w14:paraId="5A50B42F" w14:textId="25ADEC1F" w:rsidR="00C70A20" w:rsidRPr="004D7661" w:rsidRDefault="0083188E" w:rsidP="00C70A20">
      <w:pPr>
        <w:jc w:val="center"/>
        <w:rPr>
          <w:b/>
          <w:sz w:val="40"/>
          <w:szCs w:val="40"/>
        </w:rPr>
      </w:pPr>
      <w:r w:rsidRPr="004D7661">
        <w:rPr>
          <w:b/>
          <w:sz w:val="40"/>
          <w:szCs w:val="40"/>
        </w:rPr>
        <w:t>0</w:t>
      </w:r>
      <w:r w:rsidR="006165E2" w:rsidRPr="004D7661">
        <w:rPr>
          <w:b/>
          <w:sz w:val="40"/>
          <w:szCs w:val="40"/>
        </w:rPr>
        <w:t>6</w:t>
      </w:r>
      <w:r w:rsidR="00CB6B64" w:rsidRPr="004D7661">
        <w:rPr>
          <w:b/>
          <w:sz w:val="40"/>
          <w:szCs w:val="40"/>
        </w:rPr>
        <w:t>.</w:t>
      </w:r>
      <w:r w:rsidR="00FA6219" w:rsidRPr="004D7661">
        <w:rPr>
          <w:b/>
          <w:sz w:val="40"/>
          <w:szCs w:val="40"/>
          <w:lang w:val="en-US"/>
        </w:rPr>
        <w:t>1</w:t>
      </w:r>
      <w:r w:rsidRPr="004D7661">
        <w:rPr>
          <w:b/>
          <w:sz w:val="40"/>
          <w:szCs w:val="40"/>
        </w:rPr>
        <w:t>1</w:t>
      </w:r>
      <w:r w:rsidR="000214CF" w:rsidRPr="004D7661">
        <w:rPr>
          <w:b/>
          <w:sz w:val="40"/>
          <w:szCs w:val="40"/>
        </w:rPr>
        <w:t>.</w:t>
      </w:r>
      <w:r w:rsidR="007D6FE5" w:rsidRPr="004D7661">
        <w:rPr>
          <w:b/>
          <w:sz w:val="40"/>
          <w:szCs w:val="40"/>
        </w:rPr>
        <w:t>20</w:t>
      </w:r>
      <w:r w:rsidR="00EB57E7" w:rsidRPr="004D7661">
        <w:rPr>
          <w:b/>
          <w:sz w:val="40"/>
          <w:szCs w:val="40"/>
        </w:rPr>
        <w:t>2</w:t>
      </w:r>
      <w:r w:rsidR="00C8666E" w:rsidRPr="004D7661">
        <w:rPr>
          <w:b/>
          <w:sz w:val="40"/>
          <w:szCs w:val="40"/>
        </w:rPr>
        <w:t>5</w:t>
      </w:r>
      <w:r w:rsidR="00C70A20" w:rsidRPr="004D7661">
        <w:rPr>
          <w:b/>
          <w:sz w:val="40"/>
          <w:szCs w:val="40"/>
        </w:rPr>
        <w:t xml:space="preserve"> г</w:t>
      </w:r>
      <w:r w:rsidR="007D6FE5" w:rsidRPr="004D7661">
        <w:rPr>
          <w:b/>
          <w:sz w:val="40"/>
          <w:szCs w:val="40"/>
        </w:rPr>
        <w:t>.</w:t>
      </w:r>
    </w:p>
    <w:p w14:paraId="651D5D84" w14:textId="77777777" w:rsidR="007D6FE5" w:rsidRPr="004D7661" w:rsidRDefault="007D6FE5" w:rsidP="000C1A46">
      <w:pPr>
        <w:jc w:val="center"/>
        <w:rPr>
          <w:b/>
          <w:sz w:val="40"/>
          <w:szCs w:val="40"/>
        </w:rPr>
      </w:pPr>
    </w:p>
    <w:p w14:paraId="3299871E" w14:textId="77777777" w:rsidR="00C16C6D" w:rsidRPr="004D7661" w:rsidRDefault="00C16C6D" w:rsidP="000C1A46">
      <w:pPr>
        <w:jc w:val="center"/>
        <w:rPr>
          <w:b/>
          <w:sz w:val="40"/>
          <w:szCs w:val="40"/>
        </w:rPr>
      </w:pPr>
    </w:p>
    <w:p w14:paraId="46E14E88" w14:textId="77777777" w:rsidR="00C70A20" w:rsidRPr="004D7661" w:rsidRDefault="00C70A20" w:rsidP="000C1A46">
      <w:pPr>
        <w:jc w:val="center"/>
        <w:rPr>
          <w:b/>
          <w:sz w:val="40"/>
          <w:szCs w:val="40"/>
        </w:rPr>
      </w:pPr>
    </w:p>
    <w:p w14:paraId="4C8E9FEE" w14:textId="77777777" w:rsidR="00C70A20" w:rsidRPr="004D7661" w:rsidRDefault="00C70A20" w:rsidP="000C1A46">
      <w:pPr>
        <w:jc w:val="center"/>
      </w:pPr>
    </w:p>
    <w:p w14:paraId="169A5637" w14:textId="77777777" w:rsidR="00CB76D2" w:rsidRPr="004D7661" w:rsidRDefault="00CB76D2" w:rsidP="000C1A46">
      <w:pPr>
        <w:jc w:val="center"/>
        <w:rPr>
          <w:b/>
          <w:sz w:val="40"/>
          <w:szCs w:val="40"/>
        </w:rPr>
      </w:pPr>
    </w:p>
    <w:p w14:paraId="39EA2CE9" w14:textId="77777777" w:rsidR="009D66A1" w:rsidRPr="004D7661" w:rsidRDefault="009B23FE" w:rsidP="009B23FE">
      <w:pPr>
        <w:pStyle w:val="10"/>
        <w:jc w:val="center"/>
      </w:pPr>
      <w:r w:rsidRPr="004D7661">
        <w:br w:type="page"/>
      </w:r>
      <w:bookmarkStart w:id="4" w:name="_Toc396864626"/>
      <w:bookmarkStart w:id="5" w:name="_Toc213308368"/>
      <w:r w:rsidR="009D79CC" w:rsidRPr="004D7661">
        <w:lastRenderedPageBreak/>
        <w:t>Те</w:t>
      </w:r>
      <w:r w:rsidR="009D66A1" w:rsidRPr="004D7661">
        <w:t>мы</w:t>
      </w:r>
      <w:r w:rsidR="009D66A1" w:rsidRPr="004D7661">
        <w:rPr>
          <w:rFonts w:ascii="Arial Rounded MT Bold" w:hAnsi="Arial Rounded MT Bold"/>
        </w:rPr>
        <w:t xml:space="preserve"> </w:t>
      </w:r>
      <w:r w:rsidR="009D66A1" w:rsidRPr="004D7661">
        <w:t>дня</w:t>
      </w:r>
      <w:bookmarkEnd w:id="4"/>
      <w:bookmarkEnd w:id="5"/>
    </w:p>
    <w:p w14:paraId="67C9B192" w14:textId="66D96B31" w:rsidR="00A1463C" w:rsidRPr="004D7661" w:rsidRDefault="001D133F" w:rsidP="00676D5F">
      <w:pPr>
        <w:numPr>
          <w:ilvl w:val="0"/>
          <w:numId w:val="25"/>
        </w:numPr>
        <w:rPr>
          <w:i/>
        </w:rPr>
      </w:pPr>
      <w:r w:rsidRPr="004D7661">
        <w:rPr>
          <w:i/>
        </w:rPr>
        <w:t xml:space="preserve">Минюст зарегистрировал указание Банка России, которое направлено на расширение возможностей негосударственных пенсионных фондов (НПФ) по инвестированию средств пенсионных резервов. Соответствующий документ опубликован на сайте регулятора. Документ, в частности, разрешает размещение средств в торгуемые на бирже ликвидные акции российских эмитентов, которые имеют кредитный рейтинг. Как пояснял ЦБ, речь идет о ценных бумагах порядка 60 компаний. Сейчас НПФ доступны акции 47 эмитентов из индекса МосБиржи, </w:t>
      </w:r>
      <w:hyperlink w:anchor="ф1" w:history="1">
        <w:r w:rsidRPr="004D7661">
          <w:rPr>
            <w:rStyle w:val="a3"/>
            <w:i/>
          </w:rPr>
          <w:t xml:space="preserve">сообщает </w:t>
        </w:r>
        <w:r w:rsidR="004D7661" w:rsidRPr="004D7661">
          <w:rPr>
            <w:rStyle w:val="a3"/>
            <w:i/>
          </w:rPr>
          <w:t>«</w:t>
        </w:r>
        <w:r w:rsidRPr="004D7661">
          <w:rPr>
            <w:rStyle w:val="a3"/>
            <w:i/>
          </w:rPr>
          <w:t>Конкурент</w:t>
        </w:r>
        <w:r w:rsidR="004D7661" w:rsidRPr="004D7661">
          <w:rPr>
            <w:rStyle w:val="a3"/>
            <w:i/>
          </w:rPr>
          <w:t>»</w:t>
        </w:r>
      </w:hyperlink>
    </w:p>
    <w:p w14:paraId="2291A41D" w14:textId="2ECED658" w:rsidR="001D133F" w:rsidRPr="004D7661" w:rsidRDefault="001D133F" w:rsidP="00676D5F">
      <w:pPr>
        <w:numPr>
          <w:ilvl w:val="0"/>
          <w:numId w:val="25"/>
        </w:numPr>
        <w:rPr>
          <w:i/>
        </w:rPr>
      </w:pPr>
      <w:r w:rsidRPr="004D7661">
        <w:rPr>
          <w:i/>
        </w:rPr>
        <w:t xml:space="preserve">Около 39% россиян планируют открыть счёт в программе долгосрочных сбережений (ПДС). Такие данные представлены в совместном исследовании Научно-исследовательского финансового института (НИФИ) Минфина России и Национальной ассоциации негосударственных пенсионных фондов (НАПФ). Опрос проводился на портале </w:t>
      </w:r>
      <w:r w:rsidR="004D7661" w:rsidRPr="004D7661">
        <w:rPr>
          <w:i/>
        </w:rPr>
        <w:t>«</w:t>
      </w:r>
      <w:r w:rsidRPr="004D7661">
        <w:rPr>
          <w:i/>
        </w:rPr>
        <w:t>Моифинансы.рф</w:t>
      </w:r>
      <w:r w:rsidR="004D7661" w:rsidRPr="004D7661">
        <w:rPr>
          <w:i/>
        </w:rPr>
        <w:t>»</w:t>
      </w:r>
      <w:r w:rsidRPr="004D7661">
        <w:rPr>
          <w:i/>
        </w:rPr>
        <w:t xml:space="preserve"> в сентябре-октябре 2025 года и охватил свыше 4 тыс. участников из разных регионов. Согласно результатам исследования, 77% граждан уже знакомы с программой, 18% являются действующими участниками, а ещё 39% выразили намерение вступить в неё в ближайшее время</w:t>
      </w:r>
      <w:r w:rsidR="004D7661">
        <w:rPr>
          <w:i/>
        </w:rPr>
        <w:t>,</w:t>
      </w:r>
      <w:r w:rsidRPr="004D7661">
        <w:rPr>
          <w:i/>
        </w:rPr>
        <w:t xml:space="preserve"> </w:t>
      </w:r>
      <w:hyperlink w:anchor="ф2" w:history="1">
        <w:r w:rsidRPr="004D7661">
          <w:rPr>
            <w:rStyle w:val="a3"/>
            <w:i/>
          </w:rPr>
          <w:t xml:space="preserve">передает </w:t>
        </w:r>
        <w:r w:rsidR="004D7661" w:rsidRPr="004D7661">
          <w:rPr>
            <w:rStyle w:val="a3"/>
            <w:i/>
          </w:rPr>
          <w:t>«</w:t>
        </w:r>
        <w:r w:rsidRPr="004D7661">
          <w:rPr>
            <w:rStyle w:val="a3"/>
            <w:i/>
          </w:rPr>
          <w:t>Национальный банковский журнал</w:t>
        </w:r>
        <w:r w:rsidR="004D7661" w:rsidRPr="004D7661">
          <w:rPr>
            <w:rStyle w:val="a3"/>
            <w:i/>
          </w:rPr>
          <w:t>»</w:t>
        </w:r>
      </w:hyperlink>
    </w:p>
    <w:p w14:paraId="074F1C9A" w14:textId="62C00B3B" w:rsidR="001D133F" w:rsidRDefault="001D133F" w:rsidP="00676D5F">
      <w:pPr>
        <w:numPr>
          <w:ilvl w:val="0"/>
          <w:numId w:val="25"/>
        </w:numPr>
        <w:rPr>
          <w:i/>
        </w:rPr>
      </w:pPr>
      <w:r w:rsidRPr="004D7661">
        <w:rPr>
          <w:i/>
        </w:rPr>
        <w:t xml:space="preserve">По некоторым вкладам банки сейчас предлагают ставки более 20% годовых. Но открыть такой вклад можно только вместе с программой долгосрочных сбережений, ПДС. </w:t>
      </w:r>
      <w:hyperlink w:anchor="ф3" w:history="1">
        <w:r w:rsidR="004D7661" w:rsidRPr="004D7661">
          <w:rPr>
            <w:rStyle w:val="a3"/>
            <w:i/>
          </w:rPr>
          <w:t>«</w:t>
        </w:r>
        <w:r w:rsidRPr="004D7661">
          <w:rPr>
            <w:rStyle w:val="a3"/>
            <w:i/>
          </w:rPr>
          <w:t>Банки.ру</w:t>
        </w:r>
        <w:r w:rsidR="004D7661" w:rsidRPr="004D7661">
          <w:rPr>
            <w:rStyle w:val="a3"/>
            <w:i/>
          </w:rPr>
          <w:t>»</w:t>
        </w:r>
      </w:hyperlink>
      <w:r w:rsidRPr="004D7661">
        <w:rPr>
          <w:i/>
        </w:rPr>
        <w:t xml:space="preserve"> вместе с экспертами разбирались, почему на такие вклады действуют повышенные процентные ставки и есть ли риски для клиентов</w:t>
      </w:r>
    </w:p>
    <w:p w14:paraId="584C7002" w14:textId="13B6DB47" w:rsidR="003E6763" w:rsidRPr="004D7661" w:rsidRDefault="003E6763" w:rsidP="00676D5F">
      <w:pPr>
        <w:numPr>
          <w:ilvl w:val="0"/>
          <w:numId w:val="25"/>
        </w:numPr>
        <w:rPr>
          <w:i/>
        </w:rPr>
      </w:pPr>
      <w:r w:rsidRPr="003E6763">
        <w:rPr>
          <w:i/>
        </w:rPr>
        <w:t xml:space="preserve">Около 285 тыс. москвичей и 224 тыс. жителей Подмосковья с января по сентябрь 2025 года стали участниками программы долгосрочных сбережений (ПДС), вложив в нее более 27,3 млрд руб. Об этом сообщила пресс-служба Главного управления Банка России по Центральному федеральному округу, </w:t>
      </w:r>
      <w:hyperlink w:anchor="_Агентство_городских_новостей" w:history="1">
        <w:r w:rsidRPr="003E6763">
          <w:rPr>
            <w:rStyle w:val="a3"/>
            <w:i/>
          </w:rPr>
          <w:t>сообщает Агентство городских новостей Москва</w:t>
        </w:r>
      </w:hyperlink>
    </w:p>
    <w:p w14:paraId="3D339BF1" w14:textId="6D18CFDA" w:rsidR="001D133F" w:rsidRPr="004D7661" w:rsidRDefault="001D133F" w:rsidP="00676D5F">
      <w:pPr>
        <w:numPr>
          <w:ilvl w:val="0"/>
          <w:numId w:val="25"/>
        </w:numPr>
        <w:rPr>
          <w:i/>
        </w:rPr>
      </w:pPr>
      <w:r w:rsidRPr="004D7661">
        <w:rPr>
          <w:i/>
        </w:rPr>
        <w:t xml:space="preserve">Средняя пенсия в России составила чуть более 23,5 тысяч рублей в месяц по состоянию на 1 октября 2025 года, следует из данных Социального фонда, с которыми </w:t>
      </w:r>
      <w:hyperlink w:anchor="ф4" w:history="1">
        <w:r w:rsidRPr="004D7661">
          <w:rPr>
            <w:rStyle w:val="a3"/>
            <w:i/>
          </w:rPr>
          <w:t>ознакомилось РИА Новости</w:t>
        </w:r>
      </w:hyperlink>
      <w:r w:rsidRPr="004D7661">
        <w:rPr>
          <w:i/>
        </w:rPr>
        <w:t>. Согласно данным, средний размер пенсии в России на 1 октября 2025 года достиг 23529,78 рубля в месяц. В начале года он составлял 23175,18 рубля. Кроме того, работающие пенсионеры в России в среднем получают 21373,05 рубля, а неработающие - 24005,94 рубля</w:t>
      </w:r>
    </w:p>
    <w:p w14:paraId="00F759C7" w14:textId="6D583BB5" w:rsidR="001D133F" w:rsidRPr="004D7661" w:rsidRDefault="001D133F" w:rsidP="00676D5F">
      <w:pPr>
        <w:numPr>
          <w:ilvl w:val="0"/>
          <w:numId w:val="25"/>
        </w:numPr>
        <w:rPr>
          <w:i/>
        </w:rPr>
      </w:pPr>
      <w:r w:rsidRPr="004D7661">
        <w:rPr>
          <w:i/>
        </w:rPr>
        <w:t xml:space="preserve">Работодатели все активнее размещают вакансии с обучением за счет компании, предлагая такие возможности, в том числе кандидатам пенсионного возраста (60+ лет). По данным Авито Работы, за III квартал 2025 года количество таких предложений выросло на 57% по сравнению с аналогичным периодом 2024 года, а в среднем на таких позициях кандидатам предлагали около 73 670 руб/мес за полный день, </w:t>
      </w:r>
      <w:hyperlink w:anchor="ф5" w:history="1">
        <w:r w:rsidRPr="004D7661">
          <w:rPr>
            <w:rStyle w:val="a3"/>
            <w:i/>
          </w:rPr>
          <w:t>пишет CNews.ru</w:t>
        </w:r>
      </w:hyperlink>
    </w:p>
    <w:p w14:paraId="27319430" w14:textId="62CAB3B0" w:rsidR="001D133F" w:rsidRPr="004D7661" w:rsidRDefault="001D133F" w:rsidP="00676D5F">
      <w:pPr>
        <w:numPr>
          <w:ilvl w:val="0"/>
          <w:numId w:val="25"/>
        </w:numPr>
        <w:rPr>
          <w:i/>
        </w:rPr>
      </w:pPr>
      <w:r w:rsidRPr="004D7661">
        <w:rPr>
          <w:i/>
        </w:rPr>
        <w:t xml:space="preserve">Уровень бедности в России с 2000 года сократился в четыре раза и в 2024 году составил 7,2%. Об этом сообщил министр труда и социальной защиты РФ Антон Котяков. Министр труда и социальной защиты России подчеркнул, что </w:t>
      </w:r>
      <w:r w:rsidR="004D7661" w:rsidRPr="004D7661">
        <w:rPr>
          <w:i/>
        </w:rPr>
        <w:t>«</w:t>
      </w:r>
      <w:r w:rsidRPr="004D7661">
        <w:rPr>
          <w:i/>
        </w:rPr>
        <w:t xml:space="preserve">вопросы социального обеспечения напрямую влияют на достижение </w:t>
      </w:r>
      <w:r w:rsidRPr="004D7661">
        <w:rPr>
          <w:i/>
        </w:rPr>
        <w:lastRenderedPageBreak/>
        <w:t>множества задач, которые стоят перед правительствами практических всех стран мира</w:t>
      </w:r>
      <w:r w:rsidR="004D7661" w:rsidRPr="004D7661">
        <w:rPr>
          <w:i/>
        </w:rPr>
        <w:t>»</w:t>
      </w:r>
      <w:r w:rsidRPr="004D7661">
        <w:rPr>
          <w:i/>
        </w:rPr>
        <w:t xml:space="preserve">. В качестве приоритетных он назвал </w:t>
      </w:r>
      <w:r w:rsidR="004D7661" w:rsidRPr="004D7661">
        <w:rPr>
          <w:i/>
        </w:rPr>
        <w:t>«</w:t>
      </w:r>
      <w:r w:rsidRPr="004D7661">
        <w:rPr>
          <w:i/>
        </w:rPr>
        <w:t>поддержку и увеличение рождаемости, снижение уровня бедности, сохранение традиционных семейных ценностей, поддержку молодежи, пожилых граждан, людей с инвалидностью</w:t>
      </w:r>
      <w:r w:rsidR="004D7661" w:rsidRPr="004D7661">
        <w:rPr>
          <w:i/>
        </w:rPr>
        <w:t>»</w:t>
      </w:r>
      <w:r w:rsidRPr="004D7661">
        <w:rPr>
          <w:i/>
        </w:rPr>
        <w:t xml:space="preserve">, </w:t>
      </w:r>
      <w:hyperlink w:anchor="ф6" w:history="1">
        <w:r w:rsidRPr="004D7661">
          <w:rPr>
            <w:rStyle w:val="a3"/>
            <w:i/>
          </w:rPr>
          <w:t>передает ТАСС</w:t>
        </w:r>
      </w:hyperlink>
    </w:p>
    <w:p w14:paraId="065D6E74" w14:textId="197881FE" w:rsidR="001D133F" w:rsidRPr="004D7661" w:rsidRDefault="001D133F" w:rsidP="00676D5F">
      <w:pPr>
        <w:numPr>
          <w:ilvl w:val="0"/>
          <w:numId w:val="25"/>
        </w:numPr>
        <w:rPr>
          <w:i/>
        </w:rPr>
      </w:pPr>
      <w:r w:rsidRPr="004D7661">
        <w:rPr>
          <w:i/>
        </w:rPr>
        <w:t xml:space="preserve">Инвестиции в непубличные компании становятся более доступными для частных инвесторов - через закрытые паевые инвестиционные фонды (ЗПИФ). </w:t>
      </w:r>
      <w:hyperlink w:anchor="ф7" w:history="1">
        <w:r w:rsidR="004D7661" w:rsidRPr="004D7661">
          <w:rPr>
            <w:rStyle w:val="a3"/>
            <w:i/>
          </w:rPr>
          <w:t>«</w:t>
        </w:r>
        <w:r w:rsidRPr="004D7661">
          <w:rPr>
            <w:rStyle w:val="a3"/>
            <w:i/>
          </w:rPr>
          <w:t>РБК Инвестиции</w:t>
        </w:r>
        <w:r w:rsidR="004D7661" w:rsidRPr="004D7661">
          <w:rPr>
            <w:rStyle w:val="a3"/>
            <w:i/>
          </w:rPr>
          <w:t>»</w:t>
        </w:r>
      </w:hyperlink>
      <w:r w:rsidRPr="004D7661">
        <w:rPr>
          <w:i/>
        </w:rPr>
        <w:t xml:space="preserve"> вместе с аналитиками разбирались, как это работает, какие есть риски и возможности</w:t>
      </w:r>
    </w:p>
    <w:p w14:paraId="161FE9FE" w14:textId="77777777" w:rsidR="00940029" w:rsidRPr="004D7661" w:rsidRDefault="009D79CC" w:rsidP="00940029">
      <w:pPr>
        <w:pStyle w:val="10"/>
        <w:jc w:val="center"/>
      </w:pPr>
      <w:bookmarkStart w:id="6" w:name="_Toc173015209"/>
      <w:bookmarkStart w:id="7" w:name="_Toc213308369"/>
      <w:r w:rsidRPr="004D7661">
        <w:t>Ци</w:t>
      </w:r>
      <w:r w:rsidR="00940029" w:rsidRPr="004D7661">
        <w:t>таты дня</w:t>
      </w:r>
      <w:bookmarkEnd w:id="6"/>
      <w:bookmarkEnd w:id="7"/>
    </w:p>
    <w:p w14:paraId="462D1BEB" w14:textId="67316E6B" w:rsidR="004D7661" w:rsidRPr="004D7661" w:rsidRDefault="004D7661" w:rsidP="003B3BAA">
      <w:pPr>
        <w:numPr>
          <w:ilvl w:val="0"/>
          <w:numId w:val="27"/>
        </w:numPr>
        <w:rPr>
          <w:i/>
        </w:rPr>
      </w:pPr>
      <w:r w:rsidRPr="004D7661">
        <w:rPr>
          <w:i/>
        </w:rPr>
        <w:t xml:space="preserve">Президент НАПФ Сергей Беляков подчеркнул, что успех программы [долгосрочных сбережений] во многом зависит от информационной работы. «Большинство россиян готовы рассматривать ПДС как инструмент накоплений, что говорит о взрослении финансового поведения. Теперь важно сделать так, чтобы эти намерения превратились в реальные действия - для этого нужно расширять коммуникацию, повышать прозрачность условий и помогать гражданам лучше понимать выгоды программы», - отметил он. </w:t>
      </w:r>
    </w:p>
    <w:p w14:paraId="616085AB" w14:textId="34B21675" w:rsidR="00676D5F" w:rsidRPr="004D7661" w:rsidRDefault="004D7661" w:rsidP="003B3BAA">
      <w:pPr>
        <w:numPr>
          <w:ilvl w:val="0"/>
          <w:numId w:val="27"/>
        </w:numPr>
        <w:rPr>
          <w:i/>
        </w:rPr>
      </w:pPr>
      <w:r w:rsidRPr="004D7661">
        <w:rPr>
          <w:i/>
        </w:rPr>
        <w:t>Глеб Покатович, врио директора НИФИ Минфина России: «Важным направлением развития станет внедрение инструментов финансового просвещения. Показатели осведомлённости уже высокие, но людям не хватает наглядных инструментов, чтобы оценить преимущества ПДС. Создание обучающих онлайн-тренажёров и калькуляторов поможет гражданам понять, как программа работает и как она может повысить их финансовую безопасность»</w:t>
      </w:r>
    </w:p>
    <w:p w14:paraId="64302943" w14:textId="364C1062" w:rsidR="004D7661" w:rsidRPr="004D7661" w:rsidRDefault="004D7661" w:rsidP="003B3BAA">
      <w:pPr>
        <w:numPr>
          <w:ilvl w:val="0"/>
          <w:numId w:val="27"/>
        </w:numPr>
        <w:rPr>
          <w:i/>
        </w:rPr>
      </w:pPr>
      <w:r w:rsidRPr="004D7661">
        <w:rPr>
          <w:i/>
        </w:rPr>
        <w:t>Владислав Гусев, генеральный директор НПФ «Ренессанс пенсии»: «Один из новых и перспективных финансовых инструментов для тех, кто думает о своей пенсии — программа долгосрочных сбережений (ПДС). Это продукт, прежде всего, для молодежи, которая думает уже сейчас о своих пенсионных накоплениях, при этом покупает все онлайн, ведет бизнес онлайн. Договор ПДС уже сейчас можно оформить онлайн на сайте нашего Фонда за несколько минут, и мы продолжаем работать над его упрощением, чтобы привлечь еще большее количество новых клиентов»</w:t>
      </w:r>
    </w:p>
    <w:p w14:paraId="0A16956E" w14:textId="2B39F388" w:rsidR="004D7661" w:rsidRPr="004D7661" w:rsidRDefault="004D7661" w:rsidP="003B3BAA">
      <w:pPr>
        <w:numPr>
          <w:ilvl w:val="0"/>
          <w:numId w:val="27"/>
        </w:numPr>
        <w:rPr>
          <w:i/>
        </w:rPr>
      </w:pPr>
      <w:r w:rsidRPr="004D7661">
        <w:rPr>
          <w:i/>
        </w:rPr>
        <w:t>Антон Котяков, министр труда и социальной защиты РФ: «Каждая из национальных целей [развития России] имеет свой ряд объективных показателей, характеризующих достижение цели. Одним из основных показателей повышения благополучия является снижение уровня бедности. И в этом вопросе мы достигли существенного прогресса – уровень бедности сократился в четыре раза от пикового показателя в 2000 году, до 7,2% по итогам прошлого года»</w:t>
      </w:r>
    </w:p>
    <w:p w14:paraId="5E36359E" w14:textId="77777777" w:rsidR="00A0290C" w:rsidRPr="004D766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D7661">
        <w:rPr>
          <w:u w:val="single"/>
        </w:rPr>
        <w:lastRenderedPageBreak/>
        <w:t>ОГЛАВЛЕНИЕ</w:t>
      </w:r>
    </w:p>
    <w:p w14:paraId="5989991D" w14:textId="463CD252" w:rsidR="00794765"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4D7661">
        <w:rPr>
          <w:caps/>
        </w:rPr>
        <w:fldChar w:fldCharType="begin"/>
      </w:r>
      <w:r w:rsidR="00310633" w:rsidRPr="004D7661">
        <w:rPr>
          <w:caps/>
        </w:rPr>
        <w:instrText xml:space="preserve"> TOC \o "1-5" \h \z \u </w:instrText>
      </w:r>
      <w:r w:rsidRPr="004D7661">
        <w:rPr>
          <w:caps/>
        </w:rPr>
        <w:fldChar w:fldCharType="separate"/>
      </w:r>
      <w:hyperlink w:anchor="_Toc213308368" w:history="1">
        <w:r w:rsidR="00794765" w:rsidRPr="00D961CD">
          <w:rPr>
            <w:rStyle w:val="a3"/>
            <w:noProof/>
          </w:rPr>
          <w:t>Темы</w:t>
        </w:r>
        <w:r w:rsidR="00794765" w:rsidRPr="00D961CD">
          <w:rPr>
            <w:rStyle w:val="a3"/>
            <w:rFonts w:ascii="Arial Rounded MT Bold" w:hAnsi="Arial Rounded MT Bold"/>
            <w:noProof/>
          </w:rPr>
          <w:t xml:space="preserve"> </w:t>
        </w:r>
        <w:r w:rsidR="00794765" w:rsidRPr="00D961CD">
          <w:rPr>
            <w:rStyle w:val="a3"/>
            <w:noProof/>
          </w:rPr>
          <w:t>дня</w:t>
        </w:r>
        <w:r w:rsidR="00794765">
          <w:rPr>
            <w:noProof/>
            <w:webHidden/>
          </w:rPr>
          <w:tab/>
        </w:r>
        <w:r w:rsidR="00794765">
          <w:rPr>
            <w:noProof/>
            <w:webHidden/>
          </w:rPr>
          <w:fldChar w:fldCharType="begin"/>
        </w:r>
        <w:r w:rsidR="00794765">
          <w:rPr>
            <w:noProof/>
            <w:webHidden/>
          </w:rPr>
          <w:instrText xml:space="preserve"> PAGEREF _Toc213308368 \h </w:instrText>
        </w:r>
        <w:r w:rsidR="00794765">
          <w:rPr>
            <w:noProof/>
            <w:webHidden/>
          </w:rPr>
        </w:r>
        <w:r w:rsidR="00794765">
          <w:rPr>
            <w:noProof/>
            <w:webHidden/>
          </w:rPr>
          <w:fldChar w:fldCharType="separate"/>
        </w:r>
        <w:r w:rsidR="003408C8">
          <w:rPr>
            <w:noProof/>
            <w:webHidden/>
          </w:rPr>
          <w:t>2</w:t>
        </w:r>
        <w:r w:rsidR="00794765">
          <w:rPr>
            <w:noProof/>
            <w:webHidden/>
          </w:rPr>
          <w:fldChar w:fldCharType="end"/>
        </w:r>
      </w:hyperlink>
    </w:p>
    <w:p w14:paraId="0EC3D4DD" w14:textId="689FB288"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369" w:history="1">
        <w:r w:rsidRPr="00D961CD">
          <w:rPr>
            <w:rStyle w:val="a3"/>
            <w:noProof/>
          </w:rPr>
          <w:t>Цитаты дня</w:t>
        </w:r>
        <w:r>
          <w:rPr>
            <w:noProof/>
            <w:webHidden/>
          </w:rPr>
          <w:tab/>
        </w:r>
        <w:r>
          <w:rPr>
            <w:noProof/>
            <w:webHidden/>
          </w:rPr>
          <w:fldChar w:fldCharType="begin"/>
        </w:r>
        <w:r>
          <w:rPr>
            <w:noProof/>
            <w:webHidden/>
          </w:rPr>
          <w:instrText xml:space="preserve"> PAGEREF _Toc213308369 \h </w:instrText>
        </w:r>
        <w:r>
          <w:rPr>
            <w:noProof/>
            <w:webHidden/>
          </w:rPr>
        </w:r>
        <w:r>
          <w:rPr>
            <w:noProof/>
            <w:webHidden/>
          </w:rPr>
          <w:fldChar w:fldCharType="separate"/>
        </w:r>
        <w:r w:rsidR="003408C8">
          <w:rPr>
            <w:noProof/>
            <w:webHidden/>
          </w:rPr>
          <w:t>3</w:t>
        </w:r>
        <w:r>
          <w:rPr>
            <w:noProof/>
            <w:webHidden/>
          </w:rPr>
          <w:fldChar w:fldCharType="end"/>
        </w:r>
      </w:hyperlink>
    </w:p>
    <w:p w14:paraId="09C9E846" w14:textId="3F5B4C30"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370" w:history="1">
        <w:r w:rsidRPr="00D961CD">
          <w:rPr>
            <w:rStyle w:val="a3"/>
            <w:noProof/>
          </w:rPr>
          <w:t>НОВОСТИ ПЕНСИОННОЙ ОТРАСЛИ</w:t>
        </w:r>
        <w:r>
          <w:rPr>
            <w:noProof/>
            <w:webHidden/>
          </w:rPr>
          <w:tab/>
        </w:r>
        <w:r>
          <w:rPr>
            <w:noProof/>
            <w:webHidden/>
          </w:rPr>
          <w:fldChar w:fldCharType="begin"/>
        </w:r>
        <w:r>
          <w:rPr>
            <w:noProof/>
            <w:webHidden/>
          </w:rPr>
          <w:instrText xml:space="preserve"> PAGEREF _Toc213308370 \h </w:instrText>
        </w:r>
        <w:r>
          <w:rPr>
            <w:noProof/>
            <w:webHidden/>
          </w:rPr>
        </w:r>
        <w:r>
          <w:rPr>
            <w:noProof/>
            <w:webHidden/>
          </w:rPr>
          <w:fldChar w:fldCharType="separate"/>
        </w:r>
        <w:r w:rsidR="003408C8">
          <w:rPr>
            <w:noProof/>
            <w:webHidden/>
          </w:rPr>
          <w:t>14</w:t>
        </w:r>
        <w:r>
          <w:rPr>
            <w:noProof/>
            <w:webHidden/>
          </w:rPr>
          <w:fldChar w:fldCharType="end"/>
        </w:r>
      </w:hyperlink>
    </w:p>
    <w:p w14:paraId="21E06B92" w14:textId="4405C963"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371" w:history="1">
        <w:r w:rsidRPr="00D961CD">
          <w:rPr>
            <w:rStyle w:val="a3"/>
            <w:noProof/>
          </w:rPr>
          <w:t>Новости отрасли НПФ</w:t>
        </w:r>
        <w:r>
          <w:rPr>
            <w:noProof/>
            <w:webHidden/>
          </w:rPr>
          <w:tab/>
        </w:r>
        <w:r>
          <w:rPr>
            <w:noProof/>
            <w:webHidden/>
          </w:rPr>
          <w:fldChar w:fldCharType="begin"/>
        </w:r>
        <w:r>
          <w:rPr>
            <w:noProof/>
            <w:webHidden/>
          </w:rPr>
          <w:instrText xml:space="preserve"> PAGEREF _Toc213308371 \h </w:instrText>
        </w:r>
        <w:r>
          <w:rPr>
            <w:noProof/>
            <w:webHidden/>
          </w:rPr>
        </w:r>
        <w:r>
          <w:rPr>
            <w:noProof/>
            <w:webHidden/>
          </w:rPr>
          <w:fldChar w:fldCharType="separate"/>
        </w:r>
        <w:r w:rsidR="003408C8">
          <w:rPr>
            <w:noProof/>
            <w:webHidden/>
          </w:rPr>
          <w:t>14</w:t>
        </w:r>
        <w:r>
          <w:rPr>
            <w:noProof/>
            <w:webHidden/>
          </w:rPr>
          <w:fldChar w:fldCharType="end"/>
        </w:r>
      </w:hyperlink>
    </w:p>
    <w:p w14:paraId="398B84F9" w14:textId="377159FF"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72" w:history="1">
        <w:r w:rsidRPr="00D961CD">
          <w:rPr>
            <w:rStyle w:val="a3"/>
            <w:noProof/>
          </w:rPr>
          <w:t>Конкурент, 04.11.2025, Пенсионные накопления полетят на биржу. Какие изменения приготовил Центробанк</w:t>
        </w:r>
        <w:r>
          <w:rPr>
            <w:noProof/>
            <w:webHidden/>
          </w:rPr>
          <w:tab/>
        </w:r>
        <w:r>
          <w:rPr>
            <w:noProof/>
            <w:webHidden/>
          </w:rPr>
          <w:fldChar w:fldCharType="begin"/>
        </w:r>
        <w:r>
          <w:rPr>
            <w:noProof/>
            <w:webHidden/>
          </w:rPr>
          <w:instrText xml:space="preserve"> PAGEREF _Toc213308372 \h </w:instrText>
        </w:r>
        <w:r>
          <w:rPr>
            <w:noProof/>
            <w:webHidden/>
          </w:rPr>
        </w:r>
        <w:r>
          <w:rPr>
            <w:noProof/>
            <w:webHidden/>
          </w:rPr>
          <w:fldChar w:fldCharType="separate"/>
        </w:r>
        <w:r w:rsidR="003408C8">
          <w:rPr>
            <w:noProof/>
            <w:webHidden/>
          </w:rPr>
          <w:t>14</w:t>
        </w:r>
        <w:r>
          <w:rPr>
            <w:noProof/>
            <w:webHidden/>
          </w:rPr>
          <w:fldChar w:fldCharType="end"/>
        </w:r>
      </w:hyperlink>
    </w:p>
    <w:p w14:paraId="3879227E" w14:textId="2E8EED31" w:rsidR="00794765" w:rsidRDefault="00794765">
      <w:pPr>
        <w:pStyle w:val="31"/>
        <w:rPr>
          <w:rFonts w:asciiTheme="minorHAnsi" w:eastAsiaTheme="minorEastAsia" w:hAnsiTheme="minorHAnsi" w:cstheme="minorBidi"/>
          <w:kern w:val="2"/>
          <w14:ligatures w14:val="standardContextual"/>
        </w:rPr>
      </w:pPr>
      <w:hyperlink w:anchor="_Toc213308373" w:history="1">
        <w:r w:rsidRPr="00D961CD">
          <w:rPr>
            <w:rStyle w:val="a3"/>
          </w:rPr>
          <w:t>Минюст зарегистрировал указание Банка России, которое направлено на расширение возможностей негосударственных пенсионных фондов (НПФ) по инвестированию средств пенсионных резервов. Соответствующий документ опубликован на сайте регулятора.</w:t>
        </w:r>
        <w:r>
          <w:rPr>
            <w:webHidden/>
          </w:rPr>
          <w:tab/>
        </w:r>
        <w:r>
          <w:rPr>
            <w:webHidden/>
          </w:rPr>
          <w:fldChar w:fldCharType="begin"/>
        </w:r>
        <w:r>
          <w:rPr>
            <w:webHidden/>
          </w:rPr>
          <w:instrText xml:space="preserve"> PAGEREF _Toc213308373 \h </w:instrText>
        </w:r>
        <w:r>
          <w:rPr>
            <w:webHidden/>
          </w:rPr>
        </w:r>
        <w:r>
          <w:rPr>
            <w:webHidden/>
          </w:rPr>
          <w:fldChar w:fldCharType="separate"/>
        </w:r>
        <w:r w:rsidR="003408C8">
          <w:rPr>
            <w:webHidden/>
          </w:rPr>
          <w:t>14</w:t>
        </w:r>
        <w:r>
          <w:rPr>
            <w:webHidden/>
          </w:rPr>
          <w:fldChar w:fldCharType="end"/>
        </w:r>
      </w:hyperlink>
    </w:p>
    <w:p w14:paraId="1A2D140B" w14:textId="55E13389"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74" w:history="1">
        <w:r w:rsidRPr="00D961CD">
          <w:rPr>
            <w:rStyle w:val="a3"/>
            <w:noProof/>
          </w:rPr>
          <w:t>Habrahabr.Ru, 05.11.2025 НПФ «Будущее» И ITFB Group автоматизировали 142 тысячи документов с ITFB EasyDoc</w:t>
        </w:r>
        <w:r>
          <w:rPr>
            <w:noProof/>
            <w:webHidden/>
          </w:rPr>
          <w:tab/>
        </w:r>
        <w:r>
          <w:rPr>
            <w:noProof/>
            <w:webHidden/>
          </w:rPr>
          <w:fldChar w:fldCharType="begin"/>
        </w:r>
        <w:r>
          <w:rPr>
            <w:noProof/>
            <w:webHidden/>
          </w:rPr>
          <w:instrText xml:space="preserve"> PAGEREF _Toc213308374 \h </w:instrText>
        </w:r>
        <w:r>
          <w:rPr>
            <w:noProof/>
            <w:webHidden/>
          </w:rPr>
        </w:r>
        <w:r>
          <w:rPr>
            <w:noProof/>
            <w:webHidden/>
          </w:rPr>
          <w:fldChar w:fldCharType="separate"/>
        </w:r>
        <w:r w:rsidR="003408C8">
          <w:rPr>
            <w:noProof/>
            <w:webHidden/>
          </w:rPr>
          <w:t>14</w:t>
        </w:r>
        <w:r>
          <w:rPr>
            <w:noProof/>
            <w:webHidden/>
          </w:rPr>
          <w:fldChar w:fldCharType="end"/>
        </w:r>
      </w:hyperlink>
    </w:p>
    <w:p w14:paraId="4E669C6C" w14:textId="293F0D8B" w:rsidR="00794765" w:rsidRDefault="00794765">
      <w:pPr>
        <w:pStyle w:val="31"/>
        <w:rPr>
          <w:rFonts w:asciiTheme="minorHAnsi" w:eastAsiaTheme="minorEastAsia" w:hAnsiTheme="minorHAnsi" w:cstheme="minorBidi"/>
          <w:kern w:val="2"/>
          <w14:ligatures w14:val="standardContextual"/>
        </w:rPr>
      </w:pPr>
      <w:hyperlink w:anchor="_Toc213308375" w:history="1">
        <w:r w:rsidRPr="00D961CD">
          <w:rPr>
            <w:rStyle w:val="a3"/>
          </w:rPr>
          <w:t>НПФ «Будущее» и ITFB Group завершили крупнейший в России проект по интеллектуальному распознаванию и обработке документов. На базе платформы ITFB EasyDoc была автоматизирована регистрация 142 тысяч входящих обращений в год, включая тематическую классификацию документов с применением LLM-моделей.</w:t>
        </w:r>
        <w:r>
          <w:rPr>
            <w:webHidden/>
          </w:rPr>
          <w:tab/>
        </w:r>
        <w:r>
          <w:rPr>
            <w:webHidden/>
          </w:rPr>
          <w:fldChar w:fldCharType="begin"/>
        </w:r>
        <w:r>
          <w:rPr>
            <w:webHidden/>
          </w:rPr>
          <w:instrText xml:space="preserve"> PAGEREF _Toc213308375 \h </w:instrText>
        </w:r>
        <w:r>
          <w:rPr>
            <w:webHidden/>
          </w:rPr>
        </w:r>
        <w:r>
          <w:rPr>
            <w:webHidden/>
          </w:rPr>
          <w:fldChar w:fldCharType="separate"/>
        </w:r>
        <w:r w:rsidR="003408C8">
          <w:rPr>
            <w:webHidden/>
          </w:rPr>
          <w:t>14</w:t>
        </w:r>
        <w:r>
          <w:rPr>
            <w:webHidden/>
          </w:rPr>
          <w:fldChar w:fldCharType="end"/>
        </w:r>
      </w:hyperlink>
    </w:p>
    <w:p w14:paraId="518BBE70" w14:textId="148CAAB9"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76" w:history="1">
        <w:r w:rsidRPr="00D961CD">
          <w:rPr>
            <w:rStyle w:val="a3"/>
            <w:noProof/>
          </w:rPr>
          <w:t>ТАСС, 05.11.2025, Сбер запустил ИИ-помощника для автоматического оформления налоговых вычетов</w:t>
        </w:r>
        <w:r>
          <w:rPr>
            <w:noProof/>
            <w:webHidden/>
          </w:rPr>
          <w:tab/>
        </w:r>
        <w:r>
          <w:rPr>
            <w:noProof/>
            <w:webHidden/>
          </w:rPr>
          <w:fldChar w:fldCharType="begin"/>
        </w:r>
        <w:r>
          <w:rPr>
            <w:noProof/>
            <w:webHidden/>
          </w:rPr>
          <w:instrText xml:space="preserve"> PAGEREF _Toc213308376 \h </w:instrText>
        </w:r>
        <w:r>
          <w:rPr>
            <w:noProof/>
            <w:webHidden/>
          </w:rPr>
        </w:r>
        <w:r>
          <w:rPr>
            <w:noProof/>
            <w:webHidden/>
          </w:rPr>
          <w:fldChar w:fldCharType="separate"/>
        </w:r>
        <w:r w:rsidR="003408C8">
          <w:rPr>
            <w:noProof/>
            <w:webHidden/>
          </w:rPr>
          <w:t>16</w:t>
        </w:r>
        <w:r>
          <w:rPr>
            <w:noProof/>
            <w:webHidden/>
          </w:rPr>
          <w:fldChar w:fldCharType="end"/>
        </w:r>
      </w:hyperlink>
    </w:p>
    <w:p w14:paraId="7915BB68" w14:textId="4DF69D09" w:rsidR="00794765" w:rsidRDefault="00794765">
      <w:pPr>
        <w:pStyle w:val="31"/>
        <w:rPr>
          <w:rFonts w:asciiTheme="minorHAnsi" w:eastAsiaTheme="minorEastAsia" w:hAnsiTheme="minorHAnsi" w:cstheme="minorBidi"/>
          <w:kern w:val="2"/>
          <w14:ligatures w14:val="standardContextual"/>
        </w:rPr>
      </w:pPr>
      <w:hyperlink w:anchor="_Toc213308377" w:history="1">
        <w:r w:rsidRPr="00D961CD">
          <w:rPr>
            <w:rStyle w:val="a3"/>
          </w:rPr>
          <w:t>Сбербанк запустил в своем мобильном приложении сервис на основе искусственного интеллекта, который позволяет оформить налоговый вычет в один клик. Об этом сообщили в пресс-службе Сбера.</w:t>
        </w:r>
        <w:r>
          <w:rPr>
            <w:webHidden/>
          </w:rPr>
          <w:tab/>
        </w:r>
        <w:r>
          <w:rPr>
            <w:webHidden/>
          </w:rPr>
          <w:fldChar w:fldCharType="begin"/>
        </w:r>
        <w:r>
          <w:rPr>
            <w:webHidden/>
          </w:rPr>
          <w:instrText xml:space="preserve"> PAGEREF _Toc213308377 \h </w:instrText>
        </w:r>
        <w:r>
          <w:rPr>
            <w:webHidden/>
          </w:rPr>
        </w:r>
        <w:r>
          <w:rPr>
            <w:webHidden/>
          </w:rPr>
          <w:fldChar w:fldCharType="separate"/>
        </w:r>
        <w:r w:rsidR="003408C8">
          <w:rPr>
            <w:webHidden/>
          </w:rPr>
          <w:t>16</w:t>
        </w:r>
        <w:r>
          <w:rPr>
            <w:webHidden/>
          </w:rPr>
          <w:fldChar w:fldCharType="end"/>
        </w:r>
      </w:hyperlink>
    </w:p>
    <w:p w14:paraId="51C37420" w14:textId="75D75588"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378" w:history="1">
        <w:r w:rsidRPr="00D961C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_Toc213308378 \h </w:instrText>
        </w:r>
        <w:r>
          <w:rPr>
            <w:noProof/>
            <w:webHidden/>
          </w:rPr>
        </w:r>
        <w:r>
          <w:rPr>
            <w:noProof/>
            <w:webHidden/>
          </w:rPr>
          <w:fldChar w:fldCharType="separate"/>
        </w:r>
        <w:r w:rsidR="003408C8">
          <w:rPr>
            <w:noProof/>
            <w:webHidden/>
          </w:rPr>
          <w:t>17</w:t>
        </w:r>
        <w:r>
          <w:rPr>
            <w:noProof/>
            <w:webHidden/>
          </w:rPr>
          <w:fldChar w:fldCharType="end"/>
        </w:r>
      </w:hyperlink>
    </w:p>
    <w:p w14:paraId="524AC677" w14:textId="53D97F4D"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79" w:history="1">
        <w:r w:rsidRPr="00D961CD">
          <w:rPr>
            <w:rStyle w:val="a3"/>
            <w:noProof/>
          </w:rPr>
          <w:t>Национальный банковский журнал, 05.11.2025, Более трети россиян готовы присоединиться к программе долгосрочных сбережений</w:t>
        </w:r>
        <w:r>
          <w:rPr>
            <w:noProof/>
            <w:webHidden/>
          </w:rPr>
          <w:tab/>
        </w:r>
        <w:r>
          <w:rPr>
            <w:noProof/>
            <w:webHidden/>
          </w:rPr>
          <w:fldChar w:fldCharType="begin"/>
        </w:r>
        <w:r>
          <w:rPr>
            <w:noProof/>
            <w:webHidden/>
          </w:rPr>
          <w:instrText xml:space="preserve"> PAGEREF _Toc213308379 \h </w:instrText>
        </w:r>
        <w:r>
          <w:rPr>
            <w:noProof/>
            <w:webHidden/>
          </w:rPr>
        </w:r>
        <w:r>
          <w:rPr>
            <w:noProof/>
            <w:webHidden/>
          </w:rPr>
          <w:fldChar w:fldCharType="separate"/>
        </w:r>
        <w:r w:rsidR="003408C8">
          <w:rPr>
            <w:noProof/>
            <w:webHidden/>
          </w:rPr>
          <w:t>17</w:t>
        </w:r>
        <w:r>
          <w:rPr>
            <w:noProof/>
            <w:webHidden/>
          </w:rPr>
          <w:fldChar w:fldCharType="end"/>
        </w:r>
      </w:hyperlink>
    </w:p>
    <w:p w14:paraId="19ACB114" w14:textId="3A6A14EF" w:rsidR="00794765" w:rsidRDefault="00794765">
      <w:pPr>
        <w:pStyle w:val="31"/>
        <w:rPr>
          <w:rFonts w:asciiTheme="minorHAnsi" w:eastAsiaTheme="minorEastAsia" w:hAnsiTheme="minorHAnsi" w:cstheme="minorBidi"/>
          <w:kern w:val="2"/>
          <w14:ligatures w14:val="standardContextual"/>
        </w:rPr>
      </w:pPr>
      <w:hyperlink w:anchor="_Toc213308380" w:history="1">
        <w:r w:rsidRPr="00D961CD">
          <w:rPr>
            <w:rStyle w:val="a3"/>
          </w:rPr>
          <w:t>Около 39% россиян планируют открыть счёт в программе долгосрочных сбережений (ПДС). Такие данные представлены в совместном исследовании Научно-исследовательского финансового института (НИФИ) Минфина России и Национальной ассоциации негосударственных пенсионных фондов (НАПФ). Опрос проводился на портале «Моифинансы.рф» в сентябре-октябре 2025 года и охватил свыше 4 тыс. участников из разных регионов. Национальный банковский журнал</w:t>
        </w:r>
        <w:r>
          <w:rPr>
            <w:webHidden/>
          </w:rPr>
          <w:tab/>
        </w:r>
        <w:r>
          <w:rPr>
            <w:webHidden/>
          </w:rPr>
          <w:fldChar w:fldCharType="begin"/>
        </w:r>
        <w:r>
          <w:rPr>
            <w:webHidden/>
          </w:rPr>
          <w:instrText xml:space="preserve"> PAGEREF _Toc213308380 \h </w:instrText>
        </w:r>
        <w:r>
          <w:rPr>
            <w:webHidden/>
          </w:rPr>
        </w:r>
        <w:r>
          <w:rPr>
            <w:webHidden/>
          </w:rPr>
          <w:fldChar w:fldCharType="separate"/>
        </w:r>
        <w:r w:rsidR="003408C8">
          <w:rPr>
            <w:webHidden/>
          </w:rPr>
          <w:t>17</w:t>
        </w:r>
        <w:r>
          <w:rPr>
            <w:webHidden/>
          </w:rPr>
          <w:fldChar w:fldCharType="end"/>
        </w:r>
      </w:hyperlink>
    </w:p>
    <w:p w14:paraId="11120AAF" w14:textId="4F5FDE74"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81" w:history="1">
        <w:r w:rsidRPr="00D961CD">
          <w:rPr>
            <w:rStyle w:val="a3"/>
            <w:noProof/>
          </w:rPr>
          <w:t>Банки.ру, 05.11.2025, Вклад с повышенной ставкой + ПДС: как это работает и почему банки активно это предлагают</w:t>
        </w:r>
        <w:r>
          <w:rPr>
            <w:noProof/>
            <w:webHidden/>
          </w:rPr>
          <w:tab/>
        </w:r>
        <w:r>
          <w:rPr>
            <w:noProof/>
            <w:webHidden/>
          </w:rPr>
          <w:fldChar w:fldCharType="begin"/>
        </w:r>
        <w:r>
          <w:rPr>
            <w:noProof/>
            <w:webHidden/>
          </w:rPr>
          <w:instrText xml:space="preserve"> PAGEREF _Toc213308381 \h </w:instrText>
        </w:r>
        <w:r>
          <w:rPr>
            <w:noProof/>
            <w:webHidden/>
          </w:rPr>
        </w:r>
        <w:r>
          <w:rPr>
            <w:noProof/>
            <w:webHidden/>
          </w:rPr>
          <w:fldChar w:fldCharType="separate"/>
        </w:r>
        <w:r w:rsidR="003408C8">
          <w:rPr>
            <w:noProof/>
            <w:webHidden/>
          </w:rPr>
          <w:t>18</w:t>
        </w:r>
        <w:r>
          <w:rPr>
            <w:noProof/>
            <w:webHidden/>
          </w:rPr>
          <w:fldChar w:fldCharType="end"/>
        </w:r>
      </w:hyperlink>
    </w:p>
    <w:p w14:paraId="7C309ACF" w14:textId="3014E996" w:rsidR="00794765" w:rsidRDefault="00794765">
      <w:pPr>
        <w:pStyle w:val="31"/>
        <w:rPr>
          <w:rFonts w:asciiTheme="minorHAnsi" w:eastAsiaTheme="minorEastAsia" w:hAnsiTheme="minorHAnsi" w:cstheme="minorBidi"/>
          <w:kern w:val="2"/>
          <w14:ligatures w14:val="standardContextual"/>
        </w:rPr>
      </w:pPr>
      <w:hyperlink w:anchor="_Toc213308382" w:history="1">
        <w:r w:rsidRPr="00D961CD">
          <w:rPr>
            <w:rStyle w:val="a3"/>
          </w:rPr>
          <w:t>По некоторым вкладам банки сейчас предлагают ставки более 20% годовых. Но открыть такой вклад можно только вместе с программой долгосрочных сбережений, ПДС. Банки.ру вместе с экспертами разбирались, почему на такие вклады действуют повышенные процентные ставки и есть ли риски для клиентов.</w:t>
        </w:r>
        <w:r>
          <w:rPr>
            <w:webHidden/>
          </w:rPr>
          <w:tab/>
        </w:r>
        <w:r>
          <w:rPr>
            <w:webHidden/>
          </w:rPr>
          <w:fldChar w:fldCharType="begin"/>
        </w:r>
        <w:r>
          <w:rPr>
            <w:webHidden/>
          </w:rPr>
          <w:instrText xml:space="preserve"> PAGEREF _Toc213308382 \h </w:instrText>
        </w:r>
        <w:r>
          <w:rPr>
            <w:webHidden/>
          </w:rPr>
        </w:r>
        <w:r>
          <w:rPr>
            <w:webHidden/>
          </w:rPr>
          <w:fldChar w:fldCharType="separate"/>
        </w:r>
        <w:r w:rsidR="003408C8">
          <w:rPr>
            <w:webHidden/>
          </w:rPr>
          <w:t>18</w:t>
        </w:r>
        <w:r>
          <w:rPr>
            <w:webHidden/>
          </w:rPr>
          <w:fldChar w:fldCharType="end"/>
        </w:r>
      </w:hyperlink>
    </w:p>
    <w:p w14:paraId="6FB00316" w14:textId="3A16C33C"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83" w:history="1">
        <w:r w:rsidRPr="00D961CD">
          <w:rPr>
            <w:rStyle w:val="a3"/>
            <w:noProof/>
          </w:rPr>
          <w:t>Ваш Пенсионный Брокер, 05.11.2025, Накопления с господдержкой. На вопросы отвечает ген. директор СберНПФ</w:t>
        </w:r>
        <w:r>
          <w:rPr>
            <w:noProof/>
            <w:webHidden/>
          </w:rPr>
          <w:tab/>
        </w:r>
        <w:r>
          <w:rPr>
            <w:noProof/>
            <w:webHidden/>
          </w:rPr>
          <w:fldChar w:fldCharType="begin"/>
        </w:r>
        <w:r>
          <w:rPr>
            <w:noProof/>
            <w:webHidden/>
          </w:rPr>
          <w:instrText xml:space="preserve"> PAGEREF _Toc213308383 \h </w:instrText>
        </w:r>
        <w:r>
          <w:rPr>
            <w:noProof/>
            <w:webHidden/>
          </w:rPr>
        </w:r>
        <w:r>
          <w:rPr>
            <w:noProof/>
            <w:webHidden/>
          </w:rPr>
          <w:fldChar w:fldCharType="separate"/>
        </w:r>
        <w:r w:rsidR="003408C8">
          <w:rPr>
            <w:noProof/>
            <w:webHidden/>
          </w:rPr>
          <w:t>21</w:t>
        </w:r>
        <w:r>
          <w:rPr>
            <w:noProof/>
            <w:webHidden/>
          </w:rPr>
          <w:fldChar w:fldCharType="end"/>
        </w:r>
      </w:hyperlink>
    </w:p>
    <w:p w14:paraId="4E7367FD" w14:textId="1897C096" w:rsidR="00794765" w:rsidRDefault="00794765">
      <w:pPr>
        <w:pStyle w:val="31"/>
        <w:rPr>
          <w:rFonts w:asciiTheme="minorHAnsi" w:eastAsiaTheme="minorEastAsia" w:hAnsiTheme="minorHAnsi" w:cstheme="minorBidi"/>
          <w:kern w:val="2"/>
          <w14:ligatures w14:val="standardContextual"/>
        </w:rPr>
      </w:pPr>
      <w:hyperlink w:anchor="_Toc213308384" w:history="1">
        <w:r w:rsidRPr="00D961CD">
          <w:rPr>
            <w:rStyle w:val="a3"/>
          </w:rPr>
          <w:t>Первые участники программы долгосрочных сбережений уже получили выплаты — соответственно и интерес к ней растёт. Генеральный директор СберНПФ Ольга Изюмова в ходе «горячей линии» с читателями «АиФ» ответила на самые разные вопросы о программе.</w:t>
        </w:r>
        <w:r>
          <w:rPr>
            <w:webHidden/>
          </w:rPr>
          <w:tab/>
        </w:r>
        <w:r>
          <w:rPr>
            <w:webHidden/>
          </w:rPr>
          <w:fldChar w:fldCharType="begin"/>
        </w:r>
        <w:r>
          <w:rPr>
            <w:webHidden/>
          </w:rPr>
          <w:instrText xml:space="preserve"> PAGEREF _Toc213308384 \h </w:instrText>
        </w:r>
        <w:r>
          <w:rPr>
            <w:webHidden/>
          </w:rPr>
        </w:r>
        <w:r>
          <w:rPr>
            <w:webHidden/>
          </w:rPr>
          <w:fldChar w:fldCharType="separate"/>
        </w:r>
        <w:r w:rsidR="003408C8">
          <w:rPr>
            <w:webHidden/>
          </w:rPr>
          <w:t>21</w:t>
        </w:r>
        <w:r>
          <w:rPr>
            <w:webHidden/>
          </w:rPr>
          <w:fldChar w:fldCharType="end"/>
        </w:r>
      </w:hyperlink>
    </w:p>
    <w:p w14:paraId="3C693EA2" w14:textId="48422C9E"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85" w:history="1">
        <w:r w:rsidRPr="00D961CD">
          <w:rPr>
            <w:rStyle w:val="a3"/>
            <w:noProof/>
          </w:rPr>
          <w:t>ИА Клерк.ру, 05.11.2025, Налоговики объяснили, как вернуть НДФЛ с вложений в долгосрочные сбережения</w:t>
        </w:r>
        <w:r>
          <w:rPr>
            <w:noProof/>
            <w:webHidden/>
          </w:rPr>
          <w:tab/>
        </w:r>
        <w:r>
          <w:rPr>
            <w:noProof/>
            <w:webHidden/>
          </w:rPr>
          <w:fldChar w:fldCharType="begin"/>
        </w:r>
        <w:r>
          <w:rPr>
            <w:noProof/>
            <w:webHidden/>
          </w:rPr>
          <w:instrText xml:space="preserve"> PAGEREF _Toc213308385 \h </w:instrText>
        </w:r>
        <w:r>
          <w:rPr>
            <w:noProof/>
            <w:webHidden/>
          </w:rPr>
        </w:r>
        <w:r>
          <w:rPr>
            <w:noProof/>
            <w:webHidden/>
          </w:rPr>
          <w:fldChar w:fldCharType="separate"/>
        </w:r>
        <w:r w:rsidR="003408C8">
          <w:rPr>
            <w:noProof/>
            <w:webHidden/>
          </w:rPr>
          <w:t>24</w:t>
        </w:r>
        <w:r>
          <w:rPr>
            <w:noProof/>
            <w:webHidden/>
          </w:rPr>
          <w:fldChar w:fldCharType="end"/>
        </w:r>
      </w:hyperlink>
    </w:p>
    <w:p w14:paraId="2C94B202" w14:textId="4F1A5E38" w:rsidR="00794765" w:rsidRDefault="00794765">
      <w:pPr>
        <w:pStyle w:val="31"/>
        <w:rPr>
          <w:rFonts w:asciiTheme="minorHAnsi" w:eastAsiaTheme="minorEastAsia" w:hAnsiTheme="minorHAnsi" w:cstheme="minorBidi"/>
          <w:kern w:val="2"/>
          <w14:ligatures w14:val="standardContextual"/>
        </w:rPr>
      </w:pPr>
      <w:hyperlink w:anchor="_Toc213308386" w:history="1">
        <w:r w:rsidRPr="00D961CD">
          <w:rPr>
            <w:rStyle w:val="a3"/>
          </w:rPr>
          <w:t>Налоговые вычеты на долгосрочные сбережения объединяют сразу два налоговых бонуса: вычет на взносы и вычет на полученную прибыль с 2024 года. Об этом сказано на сайте ФНС.</w:t>
        </w:r>
        <w:r>
          <w:rPr>
            <w:webHidden/>
          </w:rPr>
          <w:tab/>
        </w:r>
        <w:r>
          <w:rPr>
            <w:webHidden/>
          </w:rPr>
          <w:fldChar w:fldCharType="begin"/>
        </w:r>
        <w:r>
          <w:rPr>
            <w:webHidden/>
          </w:rPr>
          <w:instrText xml:space="preserve"> PAGEREF _Toc213308386 \h </w:instrText>
        </w:r>
        <w:r>
          <w:rPr>
            <w:webHidden/>
          </w:rPr>
        </w:r>
        <w:r>
          <w:rPr>
            <w:webHidden/>
          </w:rPr>
          <w:fldChar w:fldCharType="separate"/>
        </w:r>
        <w:r w:rsidR="003408C8">
          <w:rPr>
            <w:webHidden/>
          </w:rPr>
          <w:t>24</w:t>
        </w:r>
        <w:r>
          <w:rPr>
            <w:webHidden/>
          </w:rPr>
          <w:fldChar w:fldCharType="end"/>
        </w:r>
      </w:hyperlink>
    </w:p>
    <w:p w14:paraId="5F7DB271" w14:textId="4D3BDAB4"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87" w:history="1">
        <w:r w:rsidRPr="00D961CD">
          <w:rPr>
            <w:rStyle w:val="a3"/>
            <w:noProof/>
          </w:rPr>
          <w:t>Агентство городских новостей Москва, 05.11.2025, Более 500 тыс. жителей московского региона вступили в ПДС с начала года</w:t>
        </w:r>
        <w:r>
          <w:rPr>
            <w:noProof/>
            <w:webHidden/>
          </w:rPr>
          <w:tab/>
        </w:r>
        <w:r>
          <w:rPr>
            <w:noProof/>
            <w:webHidden/>
          </w:rPr>
          <w:fldChar w:fldCharType="begin"/>
        </w:r>
        <w:r>
          <w:rPr>
            <w:noProof/>
            <w:webHidden/>
          </w:rPr>
          <w:instrText xml:space="preserve"> PAGEREF _Toc213308387 \h </w:instrText>
        </w:r>
        <w:r>
          <w:rPr>
            <w:noProof/>
            <w:webHidden/>
          </w:rPr>
        </w:r>
        <w:r>
          <w:rPr>
            <w:noProof/>
            <w:webHidden/>
          </w:rPr>
          <w:fldChar w:fldCharType="separate"/>
        </w:r>
        <w:r w:rsidR="003408C8">
          <w:rPr>
            <w:noProof/>
            <w:webHidden/>
          </w:rPr>
          <w:t>25</w:t>
        </w:r>
        <w:r>
          <w:rPr>
            <w:noProof/>
            <w:webHidden/>
          </w:rPr>
          <w:fldChar w:fldCharType="end"/>
        </w:r>
      </w:hyperlink>
    </w:p>
    <w:p w14:paraId="74339055" w14:textId="5D4DC8E7" w:rsidR="00794765" w:rsidRDefault="00794765">
      <w:pPr>
        <w:pStyle w:val="31"/>
        <w:rPr>
          <w:rFonts w:asciiTheme="minorHAnsi" w:eastAsiaTheme="minorEastAsia" w:hAnsiTheme="minorHAnsi" w:cstheme="minorBidi"/>
          <w:kern w:val="2"/>
          <w14:ligatures w14:val="standardContextual"/>
        </w:rPr>
      </w:pPr>
      <w:hyperlink w:anchor="_Toc213308388" w:history="1">
        <w:r w:rsidRPr="00D961CD">
          <w:rPr>
            <w:rStyle w:val="a3"/>
          </w:rPr>
          <w:t>Около 285 тыс. москвичей и 224 тыс. жителей Подмосковья с января по сентябрь 2025 года стали участниками программы долгосрочных сбережений (ПДС), вложив в нее более 27,3 млрд руб. Об этом сообщила пресс-служба Главного управления Банка России по Центральному федеральному округу.</w:t>
        </w:r>
        <w:r>
          <w:rPr>
            <w:webHidden/>
          </w:rPr>
          <w:tab/>
        </w:r>
        <w:r>
          <w:rPr>
            <w:webHidden/>
          </w:rPr>
          <w:fldChar w:fldCharType="begin"/>
        </w:r>
        <w:r>
          <w:rPr>
            <w:webHidden/>
          </w:rPr>
          <w:instrText xml:space="preserve"> PAGEREF _Toc213308388 \h </w:instrText>
        </w:r>
        <w:r>
          <w:rPr>
            <w:webHidden/>
          </w:rPr>
        </w:r>
        <w:r>
          <w:rPr>
            <w:webHidden/>
          </w:rPr>
          <w:fldChar w:fldCharType="separate"/>
        </w:r>
        <w:r w:rsidR="003408C8">
          <w:rPr>
            <w:webHidden/>
          </w:rPr>
          <w:t>25</w:t>
        </w:r>
        <w:r>
          <w:rPr>
            <w:webHidden/>
          </w:rPr>
          <w:fldChar w:fldCharType="end"/>
        </w:r>
      </w:hyperlink>
    </w:p>
    <w:p w14:paraId="793513AC" w14:textId="71D418B8"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89" w:history="1">
        <w:r w:rsidRPr="00D961CD">
          <w:rPr>
            <w:rStyle w:val="a3"/>
            <w:noProof/>
          </w:rPr>
          <w:t>Главная Тема.См, 05.11.2025, Смолянам рассказали о налоговом вычете в сумме уплаченных взносов по договору долгосрочных сбережений</w:t>
        </w:r>
        <w:r>
          <w:rPr>
            <w:noProof/>
            <w:webHidden/>
          </w:rPr>
          <w:tab/>
        </w:r>
        <w:r>
          <w:rPr>
            <w:noProof/>
            <w:webHidden/>
          </w:rPr>
          <w:fldChar w:fldCharType="begin"/>
        </w:r>
        <w:r>
          <w:rPr>
            <w:noProof/>
            <w:webHidden/>
          </w:rPr>
          <w:instrText xml:space="preserve"> PAGEREF _Toc213308389 \h </w:instrText>
        </w:r>
        <w:r>
          <w:rPr>
            <w:noProof/>
            <w:webHidden/>
          </w:rPr>
        </w:r>
        <w:r>
          <w:rPr>
            <w:noProof/>
            <w:webHidden/>
          </w:rPr>
          <w:fldChar w:fldCharType="separate"/>
        </w:r>
        <w:r w:rsidR="003408C8">
          <w:rPr>
            <w:noProof/>
            <w:webHidden/>
          </w:rPr>
          <w:t>26</w:t>
        </w:r>
        <w:r>
          <w:rPr>
            <w:noProof/>
            <w:webHidden/>
          </w:rPr>
          <w:fldChar w:fldCharType="end"/>
        </w:r>
      </w:hyperlink>
    </w:p>
    <w:p w14:paraId="0440A500" w14:textId="588CE32E" w:rsidR="00794765" w:rsidRDefault="00794765">
      <w:pPr>
        <w:pStyle w:val="31"/>
        <w:rPr>
          <w:rFonts w:asciiTheme="minorHAnsi" w:eastAsiaTheme="minorEastAsia" w:hAnsiTheme="minorHAnsi" w:cstheme="minorBidi"/>
          <w:kern w:val="2"/>
          <w14:ligatures w14:val="standardContextual"/>
        </w:rPr>
      </w:pPr>
      <w:hyperlink w:anchor="_Toc213308390" w:history="1">
        <w:r w:rsidRPr="00D961CD">
          <w:rPr>
            <w:rStyle w:val="a3"/>
          </w:rPr>
          <w:t>УФНС России по Смоленской области напоминает о возможности получить налоговый вычет в сумме уплаченных налогоплательщиком сберегательных взносов по договору долгосрочных сбережений, заключенному с негосударственным пенсионным фондом в свою пользу или в пользу членов семьи, близких родственников, если основания для назначения выплат по такому договору наступают не ранее чем через десять лет с даты заключения.</w:t>
        </w:r>
        <w:r>
          <w:rPr>
            <w:webHidden/>
          </w:rPr>
          <w:tab/>
        </w:r>
        <w:r>
          <w:rPr>
            <w:webHidden/>
          </w:rPr>
          <w:fldChar w:fldCharType="begin"/>
        </w:r>
        <w:r>
          <w:rPr>
            <w:webHidden/>
          </w:rPr>
          <w:instrText xml:space="preserve"> PAGEREF _Toc213308390 \h </w:instrText>
        </w:r>
        <w:r>
          <w:rPr>
            <w:webHidden/>
          </w:rPr>
        </w:r>
        <w:r>
          <w:rPr>
            <w:webHidden/>
          </w:rPr>
          <w:fldChar w:fldCharType="separate"/>
        </w:r>
        <w:r w:rsidR="003408C8">
          <w:rPr>
            <w:webHidden/>
          </w:rPr>
          <w:t>26</w:t>
        </w:r>
        <w:r>
          <w:rPr>
            <w:webHidden/>
          </w:rPr>
          <w:fldChar w:fldCharType="end"/>
        </w:r>
      </w:hyperlink>
    </w:p>
    <w:p w14:paraId="3F0699B0" w14:textId="4A9F86E4"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91" w:history="1">
        <w:r w:rsidRPr="00D961CD">
          <w:rPr>
            <w:rStyle w:val="a3"/>
            <w:noProof/>
          </w:rPr>
          <w:t>Призыв31 (Белгород), 05.11.2025, Жители Борисовского района смогут присоединиться к программе долгосрочных сбережений</w:t>
        </w:r>
        <w:r>
          <w:rPr>
            <w:noProof/>
            <w:webHidden/>
          </w:rPr>
          <w:tab/>
        </w:r>
        <w:r>
          <w:rPr>
            <w:noProof/>
            <w:webHidden/>
          </w:rPr>
          <w:fldChar w:fldCharType="begin"/>
        </w:r>
        <w:r>
          <w:rPr>
            <w:noProof/>
            <w:webHidden/>
          </w:rPr>
          <w:instrText xml:space="preserve"> PAGEREF _Toc213308391 \h </w:instrText>
        </w:r>
        <w:r>
          <w:rPr>
            <w:noProof/>
            <w:webHidden/>
          </w:rPr>
        </w:r>
        <w:r>
          <w:rPr>
            <w:noProof/>
            <w:webHidden/>
          </w:rPr>
          <w:fldChar w:fldCharType="separate"/>
        </w:r>
        <w:r w:rsidR="003408C8">
          <w:rPr>
            <w:noProof/>
            <w:webHidden/>
          </w:rPr>
          <w:t>27</w:t>
        </w:r>
        <w:r>
          <w:rPr>
            <w:noProof/>
            <w:webHidden/>
          </w:rPr>
          <w:fldChar w:fldCharType="end"/>
        </w:r>
      </w:hyperlink>
    </w:p>
    <w:p w14:paraId="7B42C09D" w14:textId="4ABC75EB" w:rsidR="00794765" w:rsidRDefault="00794765">
      <w:pPr>
        <w:pStyle w:val="31"/>
        <w:rPr>
          <w:rFonts w:asciiTheme="minorHAnsi" w:eastAsiaTheme="minorEastAsia" w:hAnsiTheme="minorHAnsi" w:cstheme="minorBidi"/>
          <w:kern w:val="2"/>
          <w14:ligatures w14:val="standardContextual"/>
        </w:rPr>
      </w:pPr>
      <w:hyperlink w:anchor="_Toc213308392" w:history="1">
        <w:r w:rsidRPr="00D961CD">
          <w:rPr>
            <w:rStyle w:val="a3"/>
          </w:rPr>
          <w:t>Есть два варианта оформления договора - онлайн через «Госуслуги» или лично в ближайшем МФЦ.</w:t>
        </w:r>
        <w:r>
          <w:rPr>
            <w:webHidden/>
          </w:rPr>
          <w:tab/>
        </w:r>
        <w:r>
          <w:rPr>
            <w:webHidden/>
          </w:rPr>
          <w:fldChar w:fldCharType="begin"/>
        </w:r>
        <w:r>
          <w:rPr>
            <w:webHidden/>
          </w:rPr>
          <w:instrText xml:space="preserve"> PAGEREF _Toc213308392 \h </w:instrText>
        </w:r>
        <w:r>
          <w:rPr>
            <w:webHidden/>
          </w:rPr>
        </w:r>
        <w:r>
          <w:rPr>
            <w:webHidden/>
          </w:rPr>
          <w:fldChar w:fldCharType="separate"/>
        </w:r>
        <w:r w:rsidR="003408C8">
          <w:rPr>
            <w:webHidden/>
          </w:rPr>
          <w:t>27</w:t>
        </w:r>
        <w:r>
          <w:rPr>
            <w:webHidden/>
          </w:rPr>
          <w:fldChar w:fldCharType="end"/>
        </w:r>
      </w:hyperlink>
    </w:p>
    <w:p w14:paraId="4AE43268" w14:textId="379E07FB"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393" w:history="1">
        <w:r w:rsidRPr="00D961C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_Toc213308393 \h </w:instrText>
        </w:r>
        <w:r>
          <w:rPr>
            <w:noProof/>
            <w:webHidden/>
          </w:rPr>
        </w:r>
        <w:r>
          <w:rPr>
            <w:noProof/>
            <w:webHidden/>
          </w:rPr>
          <w:fldChar w:fldCharType="separate"/>
        </w:r>
        <w:r w:rsidR="003408C8">
          <w:rPr>
            <w:noProof/>
            <w:webHidden/>
          </w:rPr>
          <w:t>27</w:t>
        </w:r>
        <w:r>
          <w:rPr>
            <w:noProof/>
            <w:webHidden/>
          </w:rPr>
          <w:fldChar w:fldCharType="end"/>
        </w:r>
      </w:hyperlink>
    </w:p>
    <w:p w14:paraId="2F6EA4DC" w14:textId="0A4E2637"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94" w:history="1">
        <w:r w:rsidRPr="00D961CD">
          <w:rPr>
            <w:rStyle w:val="a3"/>
            <w:noProof/>
          </w:rPr>
          <w:t>Российская газета, 05.11.2025, Дело добровольное</w:t>
        </w:r>
        <w:r>
          <w:rPr>
            <w:noProof/>
            <w:webHidden/>
          </w:rPr>
          <w:tab/>
        </w:r>
        <w:r>
          <w:rPr>
            <w:noProof/>
            <w:webHidden/>
          </w:rPr>
          <w:fldChar w:fldCharType="begin"/>
        </w:r>
        <w:r>
          <w:rPr>
            <w:noProof/>
            <w:webHidden/>
          </w:rPr>
          <w:instrText xml:space="preserve"> PAGEREF _Toc213308394 \h </w:instrText>
        </w:r>
        <w:r>
          <w:rPr>
            <w:noProof/>
            <w:webHidden/>
          </w:rPr>
        </w:r>
        <w:r>
          <w:rPr>
            <w:noProof/>
            <w:webHidden/>
          </w:rPr>
          <w:fldChar w:fldCharType="separate"/>
        </w:r>
        <w:r w:rsidR="003408C8">
          <w:rPr>
            <w:noProof/>
            <w:webHidden/>
          </w:rPr>
          <w:t>27</w:t>
        </w:r>
        <w:r>
          <w:rPr>
            <w:noProof/>
            <w:webHidden/>
          </w:rPr>
          <w:fldChar w:fldCharType="end"/>
        </w:r>
      </w:hyperlink>
    </w:p>
    <w:p w14:paraId="42B76709" w14:textId="32C127F8" w:rsidR="00794765" w:rsidRDefault="00794765">
      <w:pPr>
        <w:pStyle w:val="31"/>
        <w:rPr>
          <w:rFonts w:asciiTheme="minorHAnsi" w:eastAsiaTheme="minorEastAsia" w:hAnsiTheme="minorHAnsi" w:cstheme="minorBidi"/>
          <w:kern w:val="2"/>
          <w14:ligatures w14:val="standardContextual"/>
        </w:rPr>
      </w:pPr>
      <w:hyperlink w:anchor="_Toc213308395" w:history="1">
        <w:r w:rsidRPr="00D961CD">
          <w:rPr>
            <w:rStyle w:val="a3"/>
          </w:rPr>
          <w:t>Пенсии в России получают около 1 млн самозанятых. Об этом рассказал статс-секретарь - заместитель министра труда и социальной защиты РФ Андрей Пудов на круглом столе в Совфеде.</w:t>
        </w:r>
        <w:r>
          <w:rPr>
            <w:webHidden/>
          </w:rPr>
          <w:tab/>
        </w:r>
        <w:r>
          <w:rPr>
            <w:webHidden/>
          </w:rPr>
          <w:fldChar w:fldCharType="begin"/>
        </w:r>
        <w:r>
          <w:rPr>
            <w:webHidden/>
          </w:rPr>
          <w:instrText xml:space="preserve"> PAGEREF _Toc213308395 \h </w:instrText>
        </w:r>
        <w:r>
          <w:rPr>
            <w:webHidden/>
          </w:rPr>
        </w:r>
        <w:r>
          <w:rPr>
            <w:webHidden/>
          </w:rPr>
          <w:fldChar w:fldCharType="separate"/>
        </w:r>
        <w:r w:rsidR="003408C8">
          <w:rPr>
            <w:webHidden/>
          </w:rPr>
          <w:t>27</w:t>
        </w:r>
        <w:r>
          <w:rPr>
            <w:webHidden/>
          </w:rPr>
          <w:fldChar w:fldCharType="end"/>
        </w:r>
      </w:hyperlink>
    </w:p>
    <w:p w14:paraId="10F89951" w14:textId="71A881E1"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96" w:history="1">
        <w:r w:rsidRPr="00D961CD">
          <w:rPr>
            <w:rStyle w:val="a3"/>
            <w:noProof/>
          </w:rPr>
          <w:t>ТАСС, 05.11.2025, В ЛНР повысят пенсии 1,9 тыс. Многодетных матерей с начала 2026 года</w:t>
        </w:r>
        <w:r>
          <w:rPr>
            <w:noProof/>
            <w:webHidden/>
          </w:rPr>
          <w:tab/>
        </w:r>
        <w:r>
          <w:rPr>
            <w:noProof/>
            <w:webHidden/>
          </w:rPr>
          <w:fldChar w:fldCharType="begin"/>
        </w:r>
        <w:r>
          <w:rPr>
            <w:noProof/>
            <w:webHidden/>
          </w:rPr>
          <w:instrText xml:space="preserve"> PAGEREF _Toc213308396 \h </w:instrText>
        </w:r>
        <w:r>
          <w:rPr>
            <w:noProof/>
            <w:webHidden/>
          </w:rPr>
        </w:r>
        <w:r>
          <w:rPr>
            <w:noProof/>
            <w:webHidden/>
          </w:rPr>
          <w:fldChar w:fldCharType="separate"/>
        </w:r>
        <w:r w:rsidR="003408C8">
          <w:rPr>
            <w:noProof/>
            <w:webHidden/>
          </w:rPr>
          <w:t>28</w:t>
        </w:r>
        <w:r>
          <w:rPr>
            <w:noProof/>
            <w:webHidden/>
          </w:rPr>
          <w:fldChar w:fldCharType="end"/>
        </w:r>
      </w:hyperlink>
    </w:p>
    <w:p w14:paraId="2C1E721F" w14:textId="4A349D75" w:rsidR="00794765" w:rsidRDefault="00794765">
      <w:pPr>
        <w:pStyle w:val="31"/>
        <w:rPr>
          <w:rFonts w:asciiTheme="minorHAnsi" w:eastAsiaTheme="minorEastAsia" w:hAnsiTheme="minorHAnsi" w:cstheme="minorBidi"/>
          <w:kern w:val="2"/>
          <w14:ligatures w14:val="standardContextual"/>
        </w:rPr>
      </w:pPr>
      <w:hyperlink w:anchor="_Toc213308397" w:history="1">
        <w:r w:rsidRPr="00D961CD">
          <w:rPr>
            <w:rStyle w:val="a3"/>
          </w:rPr>
          <w:t>Повышение пенсий коснется почти 2 тыс. многодетных матерей в Луганской Народной Республике с 1 января 2026 года благодаря изменениям в пенсионном законодательстве, которые позволяют включать в страховой стаж периоды ухода за всеми детьми без ограничений. Ранее в трудовой стаж можно было включить до шести лет ухода за детьми - по полтора года на ребенка, сообщила ТАСС заместитель управляющего отделением Социального фонда России по ЛНР Виктория Коваленко.</w:t>
        </w:r>
        <w:r>
          <w:rPr>
            <w:webHidden/>
          </w:rPr>
          <w:tab/>
        </w:r>
        <w:r>
          <w:rPr>
            <w:webHidden/>
          </w:rPr>
          <w:fldChar w:fldCharType="begin"/>
        </w:r>
        <w:r>
          <w:rPr>
            <w:webHidden/>
          </w:rPr>
          <w:instrText xml:space="preserve"> PAGEREF _Toc213308397 \h </w:instrText>
        </w:r>
        <w:r>
          <w:rPr>
            <w:webHidden/>
          </w:rPr>
        </w:r>
        <w:r>
          <w:rPr>
            <w:webHidden/>
          </w:rPr>
          <w:fldChar w:fldCharType="separate"/>
        </w:r>
        <w:r w:rsidR="003408C8">
          <w:rPr>
            <w:webHidden/>
          </w:rPr>
          <w:t>28</w:t>
        </w:r>
        <w:r>
          <w:rPr>
            <w:webHidden/>
          </w:rPr>
          <w:fldChar w:fldCharType="end"/>
        </w:r>
      </w:hyperlink>
    </w:p>
    <w:p w14:paraId="270CE3DC" w14:textId="36FEB419"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398" w:history="1">
        <w:r w:rsidRPr="00D961CD">
          <w:rPr>
            <w:rStyle w:val="a3"/>
            <w:noProof/>
          </w:rPr>
          <w:t>РИА Новости, 06.11.2025, Россиянам назвали размер пенсии для неработающих пенсионеров в 2026 году</w:t>
        </w:r>
        <w:r>
          <w:rPr>
            <w:noProof/>
            <w:webHidden/>
          </w:rPr>
          <w:tab/>
        </w:r>
        <w:r>
          <w:rPr>
            <w:noProof/>
            <w:webHidden/>
          </w:rPr>
          <w:fldChar w:fldCharType="begin"/>
        </w:r>
        <w:r>
          <w:rPr>
            <w:noProof/>
            <w:webHidden/>
          </w:rPr>
          <w:instrText xml:space="preserve"> PAGEREF _Toc213308398 \h </w:instrText>
        </w:r>
        <w:r>
          <w:rPr>
            <w:noProof/>
            <w:webHidden/>
          </w:rPr>
        </w:r>
        <w:r>
          <w:rPr>
            <w:noProof/>
            <w:webHidden/>
          </w:rPr>
          <w:fldChar w:fldCharType="separate"/>
        </w:r>
        <w:r w:rsidR="003408C8">
          <w:rPr>
            <w:noProof/>
            <w:webHidden/>
          </w:rPr>
          <w:t>28</w:t>
        </w:r>
        <w:r>
          <w:rPr>
            <w:noProof/>
            <w:webHidden/>
          </w:rPr>
          <w:fldChar w:fldCharType="end"/>
        </w:r>
      </w:hyperlink>
    </w:p>
    <w:p w14:paraId="348E252C" w14:textId="692B77FC" w:rsidR="00794765" w:rsidRDefault="00794765">
      <w:pPr>
        <w:pStyle w:val="31"/>
        <w:rPr>
          <w:rFonts w:asciiTheme="minorHAnsi" w:eastAsiaTheme="minorEastAsia" w:hAnsiTheme="minorHAnsi" w:cstheme="minorBidi"/>
          <w:kern w:val="2"/>
          <w14:ligatures w14:val="standardContextual"/>
        </w:rPr>
      </w:pPr>
      <w:hyperlink w:anchor="_Toc213308399" w:history="1">
        <w:r w:rsidRPr="00D961CD">
          <w:rPr>
            <w:rStyle w:val="a3"/>
          </w:rPr>
          <w:t>В 2026 году средний размер страховой пенсии по старости для неработающих пенсионеров превысит 27 тысяч рублей, сообщила РИА Новости член комитета Госдумы по труду, социальной политике и делам ветеранов Екатерина Стенякина.</w:t>
        </w:r>
        <w:r>
          <w:rPr>
            <w:webHidden/>
          </w:rPr>
          <w:tab/>
        </w:r>
        <w:r>
          <w:rPr>
            <w:webHidden/>
          </w:rPr>
          <w:fldChar w:fldCharType="begin"/>
        </w:r>
        <w:r>
          <w:rPr>
            <w:webHidden/>
          </w:rPr>
          <w:instrText xml:space="preserve"> PAGEREF _Toc213308399 \h </w:instrText>
        </w:r>
        <w:r>
          <w:rPr>
            <w:webHidden/>
          </w:rPr>
        </w:r>
        <w:r>
          <w:rPr>
            <w:webHidden/>
          </w:rPr>
          <w:fldChar w:fldCharType="separate"/>
        </w:r>
        <w:r w:rsidR="003408C8">
          <w:rPr>
            <w:webHidden/>
          </w:rPr>
          <w:t>28</w:t>
        </w:r>
        <w:r>
          <w:rPr>
            <w:webHidden/>
          </w:rPr>
          <w:fldChar w:fldCharType="end"/>
        </w:r>
      </w:hyperlink>
    </w:p>
    <w:p w14:paraId="4C34CFF1" w14:textId="76F84F65"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00" w:history="1">
        <w:r w:rsidRPr="00D961CD">
          <w:rPr>
            <w:rStyle w:val="a3"/>
            <w:noProof/>
          </w:rPr>
          <w:t>РИА Новости, 04.11.2025, В России средняя пенсия превысила 23,5 тысячи рублей</w:t>
        </w:r>
        <w:r>
          <w:rPr>
            <w:noProof/>
            <w:webHidden/>
          </w:rPr>
          <w:tab/>
        </w:r>
        <w:r>
          <w:rPr>
            <w:noProof/>
            <w:webHidden/>
          </w:rPr>
          <w:fldChar w:fldCharType="begin"/>
        </w:r>
        <w:r>
          <w:rPr>
            <w:noProof/>
            <w:webHidden/>
          </w:rPr>
          <w:instrText xml:space="preserve"> PAGEREF _Toc213308400 \h </w:instrText>
        </w:r>
        <w:r>
          <w:rPr>
            <w:noProof/>
            <w:webHidden/>
          </w:rPr>
        </w:r>
        <w:r>
          <w:rPr>
            <w:noProof/>
            <w:webHidden/>
          </w:rPr>
          <w:fldChar w:fldCharType="separate"/>
        </w:r>
        <w:r w:rsidR="003408C8">
          <w:rPr>
            <w:noProof/>
            <w:webHidden/>
          </w:rPr>
          <w:t>29</w:t>
        </w:r>
        <w:r>
          <w:rPr>
            <w:noProof/>
            <w:webHidden/>
          </w:rPr>
          <w:fldChar w:fldCharType="end"/>
        </w:r>
      </w:hyperlink>
    </w:p>
    <w:p w14:paraId="211A2AEB" w14:textId="4D46A951" w:rsidR="00794765" w:rsidRDefault="00794765">
      <w:pPr>
        <w:pStyle w:val="31"/>
        <w:rPr>
          <w:rFonts w:asciiTheme="minorHAnsi" w:eastAsiaTheme="minorEastAsia" w:hAnsiTheme="minorHAnsi" w:cstheme="minorBidi"/>
          <w:kern w:val="2"/>
          <w14:ligatures w14:val="standardContextual"/>
        </w:rPr>
      </w:pPr>
      <w:hyperlink w:anchor="_Toc213308401" w:history="1">
        <w:r w:rsidRPr="00D961CD">
          <w:rPr>
            <w:rStyle w:val="a3"/>
          </w:rPr>
          <w:t>Средняя пенсия в России составила чуть более 23,5 тысяч рублей в месяц по состоянию на 1 октября 2025 года, следует из данных Социального фонда, с которыми ознакомилось РИА Новости.</w:t>
        </w:r>
        <w:r>
          <w:rPr>
            <w:webHidden/>
          </w:rPr>
          <w:tab/>
        </w:r>
        <w:r>
          <w:rPr>
            <w:webHidden/>
          </w:rPr>
          <w:fldChar w:fldCharType="begin"/>
        </w:r>
        <w:r>
          <w:rPr>
            <w:webHidden/>
          </w:rPr>
          <w:instrText xml:space="preserve"> PAGEREF _Toc213308401 \h </w:instrText>
        </w:r>
        <w:r>
          <w:rPr>
            <w:webHidden/>
          </w:rPr>
        </w:r>
        <w:r>
          <w:rPr>
            <w:webHidden/>
          </w:rPr>
          <w:fldChar w:fldCharType="separate"/>
        </w:r>
        <w:r w:rsidR="003408C8">
          <w:rPr>
            <w:webHidden/>
          </w:rPr>
          <w:t>29</w:t>
        </w:r>
        <w:r>
          <w:rPr>
            <w:webHidden/>
          </w:rPr>
          <w:fldChar w:fldCharType="end"/>
        </w:r>
      </w:hyperlink>
    </w:p>
    <w:p w14:paraId="03ED2F19" w14:textId="15914C8B"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02" w:history="1">
        <w:r w:rsidRPr="00D961CD">
          <w:rPr>
            <w:rStyle w:val="a3"/>
            <w:noProof/>
            <w:lang w:val="en-US"/>
          </w:rPr>
          <w:t xml:space="preserve">NEWS.ru, 05.11.2025. </w:t>
        </w:r>
        <w:r w:rsidRPr="00D961CD">
          <w:rPr>
            <w:rStyle w:val="a3"/>
            <w:noProof/>
          </w:rPr>
          <w:t>Средний размер пенсии в России составил 23,5 тысячи рублей</w:t>
        </w:r>
        <w:r>
          <w:rPr>
            <w:noProof/>
            <w:webHidden/>
          </w:rPr>
          <w:tab/>
        </w:r>
        <w:r>
          <w:rPr>
            <w:noProof/>
            <w:webHidden/>
          </w:rPr>
          <w:fldChar w:fldCharType="begin"/>
        </w:r>
        <w:r>
          <w:rPr>
            <w:noProof/>
            <w:webHidden/>
          </w:rPr>
          <w:instrText xml:space="preserve"> PAGEREF _Toc213308402 \h </w:instrText>
        </w:r>
        <w:r>
          <w:rPr>
            <w:noProof/>
            <w:webHidden/>
          </w:rPr>
        </w:r>
        <w:r>
          <w:rPr>
            <w:noProof/>
            <w:webHidden/>
          </w:rPr>
          <w:fldChar w:fldCharType="separate"/>
        </w:r>
        <w:r w:rsidR="003408C8">
          <w:rPr>
            <w:noProof/>
            <w:webHidden/>
          </w:rPr>
          <w:t>29</w:t>
        </w:r>
        <w:r>
          <w:rPr>
            <w:noProof/>
            <w:webHidden/>
          </w:rPr>
          <w:fldChar w:fldCharType="end"/>
        </w:r>
      </w:hyperlink>
    </w:p>
    <w:p w14:paraId="3D348EA0" w14:textId="5AFF1D95" w:rsidR="00794765" w:rsidRDefault="00794765">
      <w:pPr>
        <w:pStyle w:val="31"/>
        <w:rPr>
          <w:rFonts w:asciiTheme="minorHAnsi" w:eastAsiaTheme="minorEastAsia" w:hAnsiTheme="minorHAnsi" w:cstheme="minorBidi"/>
          <w:kern w:val="2"/>
          <w14:ligatures w14:val="standardContextual"/>
        </w:rPr>
      </w:pPr>
      <w:hyperlink w:anchor="_Toc213308403" w:history="1">
        <w:r w:rsidRPr="00D961CD">
          <w:rPr>
            <w:rStyle w:val="a3"/>
          </w:rPr>
          <w:t>Согласно данным Социального фонда России, средний размер пенсий в стране составил 23,5 тысячи рублей. Этот показатель был зафиксирован по состоянию на первое октября 2025 года. Отмечается, что с начала 2025 года произошло увеличение средней пенсии на 354 рубля. При этом неработающие пенсионеры получают примерно на 2,6 тысячи рублей больше работающих.</w:t>
        </w:r>
        <w:r>
          <w:rPr>
            <w:webHidden/>
          </w:rPr>
          <w:tab/>
        </w:r>
        <w:r>
          <w:rPr>
            <w:webHidden/>
          </w:rPr>
          <w:fldChar w:fldCharType="begin"/>
        </w:r>
        <w:r>
          <w:rPr>
            <w:webHidden/>
          </w:rPr>
          <w:instrText xml:space="preserve"> PAGEREF _Toc213308403 \h </w:instrText>
        </w:r>
        <w:r>
          <w:rPr>
            <w:webHidden/>
          </w:rPr>
        </w:r>
        <w:r>
          <w:rPr>
            <w:webHidden/>
          </w:rPr>
          <w:fldChar w:fldCharType="separate"/>
        </w:r>
        <w:r w:rsidR="003408C8">
          <w:rPr>
            <w:webHidden/>
          </w:rPr>
          <w:t>29</w:t>
        </w:r>
        <w:r>
          <w:rPr>
            <w:webHidden/>
          </w:rPr>
          <w:fldChar w:fldCharType="end"/>
        </w:r>
      </w:hyperlink>
    </w:p>
    <w:p w14:paraId="245060FA" w14:textId="1DFC49A8"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04" w:history="1">
        <w:r w:rsidRPr="00D961CD">
          <w:rPr>
            <w:rStyle w:val="a3"/>
            <w:noProof/>
          </w:rPr>
          <w:t>ФедералПресс, 05.11.2025, Двойные пенсии и прибавки: что ждет пенсионеров в декабре</w:t>
        </w:r>
        <w:r>
          <w:rPr>
            <w:noProof/>
            <w:webHidden/>
          </w:rPr>
          <w:tab/>
        </w:r>
        <w:r>
          <w:rPr>
            <w:noProof/>
            <w:webHidden/>
          </w:rPr>
          <w:fldChar w:fldCharType="begin"/>
        </w:r>
        <w:r>
          <w:rPr>
            <w:noProof/>
            <w:webHidden/>
          </w:rPr>
          <w:instrText xml:space="preserve"> PAGEREF _Toc213308404 \h </w:instrText>
        </w:r>
        <w:r>
          <w:rPr>
            <w:noProof/>
            <w:webHidden/>
          </w:rPr>
        </w:r>
        <w:r>
          <w:rPr>
            <w:noProof/>
            <w:webHidden/>
          </w:rPr>
          <w:fldChar w:fldCharType="separate"/>
        </w:r>
        <w:r w:rsidR="003408C8">
          <w:rPr>
            <w:noProof/>
            <w:webHidden/>
          </w:rPr>
          <w:t>30</w:t>
        </w:r>
        <w:r>
          <w:rPr>
            <w:noProof/>
            <w:webHidden/>
          </w:rPr>
          <w:fldChar w:fldCharType="end"/>
        </w:r>
      </w:hyperlink>
    </w:p>
    <w:p w14:paraId="3AA509EC" w14:textId="5FF6C607" w:rsidR="00794765" w:rsidRDefault="00794765">
      <w:pPr>
        <w:pStyle w:val="31"/>
        <w:rPr>
          <w:rFonts w:asciiTheme="minorHAnsi" w:eastAsiaTheme="minorEastAsia" w:hAnsiTheme="minorHAnsi" w:cstheme="minorBidi"/>
          <w:kern w:val="2"/>
          <w14:ligatures w14:val="standardContextual"/>
        </w:rPr>
      </w:pPr>
      <w:hyperlink w:anchor="_Toc213308405" w:history="1">
        <w:r w:rsidRPr="00D961CD">
          <w:rPr>
            <w:rStyle w:val="a3"/>
          </w:rPr>
          <w:t>В декабре некоторые пенсионеры получат удвоенные выплаты. Сумма будет включать повышение, которое вступит в силу с 1 января. Кроме того, определенная категория пенсионеров может рассчитывать на увеличение пенсии уже с 1 декабря.</w:t>
        </w:r>
        <w:r>
          <w:rPr>
            <w:webHidden/>
          </w:rPr>
          <w:tab/>
        </w:r>
        <w:r>
          <w:rPr>
            <w:webHidden/>
          </w:rPr>
          <w:fldChar w:fldCharType="begin"/>
        </w:r>
        <w:r>
          <w:rPr>
            <w:webHidden/>
          </w:rPr>
          <w:instrText xml:space="preserve"> PAGEREF _Toc213308405 \h </w:instrText>
        </w:r>
        <w:r>
          <w:rPr>
            <w:webHidden/>
          </w:rPr>
        </w:r>
        <w:r>
          <w:rPr>
            <w:webHidden/>
          </w:rPr>
          <w:fldChar w:fldCharType="separate"/>
        </w:r>
        <w:r w:rsidR="003408C8">
          <w:rPr>
            <w:webHidden/>
          </w:rPr>
          <w:t>30</w:t>
        </w:r>
        <w:r>
          <w:rPr>
            <w:webHidden/>
          </w:rPr>
          <w:fldChar w:fldCharType="end"/>
        </w:r>
      </w:hyperlink>
    </w:p>
    <w:p w14:paraId="687A77ED" w14:textId="4599DE7A"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06" w:history="1">
        <w:r w:rsidRPr="00D961CD">
          <w:rPr>
            <w:rStyle w:val="a3"/>
            <w:noProof/>
          </w:rPr>
          <w:t>Life.ru, 05.11.2025, Экономист раскрыл, кому поднимут пенсии на 10 тысяч рублей в декабре</w:t>
        </w:r>
        <w:r>
          <w:rPr>
            <w:noProof/>
            <w:webHidden/>
          </w:rPr>
          <w:tab/>
        </w:r>
        <w:r>
          <w:rPr>
            <w:noProof/>
            <w:webHidden/>
          </w:rPr>
          <w:fldChar w:fldCharType="begin"/>
        </w:r>
        <w:r>
          <w:rPr>
            <w:noProof/>
            <w:webHidden/>
          </w:rPr>
          <w:instrText xml:space="preserve"> PAGEREF _Toc213308406 \h </w:instrText>
        </w:r>
        <w:r>
          <w:rPr>
            <w:noProof/>
            <w:webHidden/>
          </w:rPr>
        </w:r>
        <w:r>
          <w:rPr>
            <w:noProof/>
            <w:webHidden/>
          </w:rPr>
          <w:fldChar w:fldCharType="separate"/>
        </w:r>
        <w:r w:rsidR="003408C8">
          <w:rPr>
            <w:noProof/>
            <w:webHidden/>
          </w:rPr>
          <w:t>30</w:t>
        </w:r>
        <w:r>
          <w:rPr>
            <w:noProof/>
            <w:webHidden/>
          </w:rPr>
          <w:fldChar w:fldCharType="end"/>
        </w:r>
      </w:hyperlink>
    </w:p>
    <w:p w14:paraId="3D57AD18" w14:textId="73C4EE57" w:rsidR="00794765" w:rsidRDefault="00794765">
      <w:pPr>
        <w:pStyle w:val="31"/>
        <w:rPr>
          <w:rFonts w:asciiTheme="minorHAnsi" w:eastAsiaTheme="minorEastAsia" w:hAnsiTheme="minorHAnsi" w:cstheme="minorBidi"/>
          <w:kern w:val="2"/>
          <w14:ligatures w14:val="standardContextual"/>
        </w:rPr>
      </w:pPr>
      <w:hyperlink w:anchor="_Toc213308407" w:history="1">
        <w:r w:rsidRPr="00D961CD">
          <w:rPr>
            <w:rStyle w:val="a3"/>
          </w:rPr>
          <w:t>В декабре пожилые граждане, достигшие 80-летнего возраста в ноябре и являющиеся получателями страховых пенсий по старости, увидят увеличение своих пенсионных начислений. По оценке Игоря Балынина, кандидата экономических наук и доцента Финансового университета при Правительстве РФ, надбавка составит 10 221,7 рубля.</w:t>
        </w:r>
        <w:r>
          <w:rPr>
            <w:webHidden/>
          </w:rPr>
          <w:tab/>
        </w:r>
        <w:r>
          <w:rPr>
            <w:webHidden/>
          </w:rPr>
          <w:fldChar w:fldCharType="begin"/>
        </w:r>
        <w:r>
          <w:rPr>
            <w:webHidden/>
          </w:rPr>
          <w:instrText xml:space="preserve"> PAGEREF _Toc213308407 \h </w:instrText>
        </w:r>
        <w:r>
          <w:rPr>
            <w:webHidden/>
          </w:rPr>
        </w:r>
        <w:r>
          <w:rPr>
            <w:webHidden/>
          </w:rPr>
          <w:fldChar w:fldCharType="separate"/>
        </w:r>
        <w:r w:rsidR="003408C8">
          <w:rPr>
            <w:webHidden/>
          </w:rPr>
          <w:t>30</w:t>
        </w:r>
        <w:r>
          <w:rPr>
            <w:webHidden/>
          </w:rPr>
          <w:fldChar w:fldCharType="end"/>
        </w:r>
      </w:hyperlink>
    </w:p>
    <w:p w14:paraId="67983E12" w14:textId="2CD5F3BD"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08" w:history="1">
        <w:r w:rsidRPr="00D961CD">
          <w:rPr>
            <w:rStyle w:val="a3"/>
            <w:noProof/>
          </w:rPr>
          <w:t>Всем!ру, 05.11.2025, Возможности увеличить размер будущей пенсии</w:t>
        </w:r>
        <w:r>
          <w:rPr>
            <w:noProof/>
            <w:webHidden/>
          </w:rPr>
          <w:tab/>
        </w:r>
        <w:r>
          <w:rPr>
            <w:noProof/>
            <w:webHidden/>
          </w:rPr>
          <w:fldChar w:fldCharType="begin"/>
        </w:r>
        <w:r>
          <w:rPr>
            <w:noProof/>
            <w:webHidden/>
          </w:rPr>
          <w:instrText xml:space="preserve"> PAGEREF _Toc213308408 \h </w:instrText>
        </w:r>
        <w:r>
          <w:rPr>
            <w:noProof/>
            <w:webHidden/>
          </w:rPr>
        </w:r>
        <w:r>
          <w:rPr>
            <w:noProof/>
            <w:webHidden/>
          </w:rPr>
          <w:fldChar w:fldCharType="separate"/>
        </w:r>
        <w:r w:rsidR="003408C8">
          <w:rPr>
            <w:noProof/>
            <w:webHidden/>
          </w:rPr>
          <w:t>31</w:t>
        </w:r>
        <w:r>
          <w:rPr>
            <w:noProof/>
            <w:webHidden/>
          </w:rPr>
          <w:fldChar w:fldCharType="end"/>
        </w:r>
      </w:hyperlink>
    </w:p>
    <w:p w14:paraId="569215E6" w14:textId="0B13E645" w:rsidR="00794765" w:rsidRDefault="00794765">
      <w:pPr>
        <w:pStyle w:val="31"/>
        <w:rPr>
          <w:rFonts w:asciiTheme="minorHAnsi" w:eastAsiaTheme="minorEastAsia" w:hAnsiTheme="minorHAnsi" w:cstheme="minorBidi"/>
          <w:kern w:val="2"/>
          <w14:ligatures w14:val="standardContextual"/>
        </w:rPr>
      </w:pPr>
      <w:hyperlink w:anchor="_Toc213308409" w:history="1">
        <w:r w:rsidRPr="00D961CD">
          <w:rPr>
            <w:rStyle w:val="a3"/>
          </w:rPr>
          <w:t>Люди, трудившиеся в юности, во время летних каникул, в сельскохозяйственных предприятиях, имеют право учитывать эти отрезки времени при определении размера пенсионных выплат.</w:t>
        </w:r>
        <w:r>
          <w:rPr>
            <w:webHidden/>
          </w:rPr>
          <w:tab/>
        </w:r>
        <w:r>
          <w:rPr>
            <w:webHidden/>
          </w:rPr>
          <w:fldChar w:fldCharType="begin"/>
        </w:r>
        <w:r>
          <w:rPr>
            <w:webHidden/>
          </w:rPr>
          <w:instrText xml:space="preserve"> PAGEREF _Toc213308409 \h </w:instrText>
        </w:r>
        <w:r>
          <w:rPr>
            <w:webHidden/>
          </w:rPr>
        </w:r>
        <w:r>
          <w:rPr>
            <w:webHidden/>
          </w:rPr>
          <w:fldChar w:fldCharType="separate"/>
        </w:r>
        <w:r w:rsidR="003408C8">
          <w:rPr>
            <w:webHidden/>
          </w:rPr>
          <w:t>31</w:t>
        </w:r>
        <w:r>
          <w:rPr>
            <w:webHidden/>
          </w:rPr>
          <w:fldChar w:fldCharType="end"/>
        </w:r>
      </w:hyperlink>
    </w:p>
    <w:p w14:paraId="3D5EFED5" w14:textId="5CC5AE85"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10" w:history="1">
        <w:r w:rsidRPr="00D961CD">
          <w:rPr>
            <w:rStyle w:val="a3"/>
            <w:noProof/>
          </w:rPr>
          <w:t>Всем!ру, 05.11.2025, Меры поддержки работающих пенсионеров</w:t>
        </w:r>
        <w:r>
          <w:rPr>
            <w:noProof/>
            <w:webHidden/>
          </w:rPr>
          <w:tab/>
        </w:r>
        <w:r>
          <w:rPr>
            <w:noProof/>
            <w:webHidden/>
          </w:rPr>
          <w:fldChar w:fldCharType="begin"/>
        </w:r>
        <w:r>
          <w:rPr>
            <w:noProof/>
            <w:webHidden/>
          </w:rPr>
          <w:instrText xml:space="preserve"> PAGEREF _Toc213308410 \h </w:instrText>
        </w:r>
        <w:r>
          <w:rPr>
            <w:noProof/>
            <w:webHidden/>
          </w:rPr>
        </w:r>
        <w:r>
          <w:rPr>
            <w:noProof/>
            <w:webHidden/>
          </w:rPr>
          <w:fldChar w:fldCharType="separate"/>
        </w:r>
        <w:r w:rsidR="003408C8">
          <w:rPr>
            <w:noProof/>
            <w:webHidden/>
          </w:rPr>
          <w:t>32</w:t>
        </w:r>
        <w:r>
          <w:rPr>
            <w:noProof/>
            <w:webHidden/>
          </w:rPr>
          <w:fldChar w:fldCharType="end"/>
        </w:r>
      </w:hyperlink>
    </w:p>
    <w:p w14:paraId="006308E6" w14:textId="6E48B6D9" w:rsidR="00794765" w:rsidRDefault="00794765">
      <w:pPr>
        <w:pStyle w:val="31"/>
        <w:rPr>
          <w:rFonts w:asciiTheme="minorHAnsi" w:eastAsiaTheme="minorEastAsia" w:hAnsiTheme="minorHAnsi" w:cstheme="minorBidi"/>
          <w:kern w:val="2"/>
          <w14:ligatures w14:val="standardContextual"/>
        </w:rPr>
      </w:pPr>
      <w:hyperlink w:anchor="_Toc213308411" w:history="1">
        <w:r w:rsidRPr="00D961CD">
          <w:rPr>
            <w:rStyle w:val="a3"/>
          </w:rPr>
          <w:t>Трудящиеся пенсионеры, достигшие пенсионного возраста, имеют право на расширенный отпуск. Каждый год компания, где занят пенсионер, должна давать ему дополнительно 14 календарных дней отпуска без сохранения заработной платы. Это возможно по запросу работника, которое он может подать в любой момент. Помимо этого, работающему пенсионеру должны предоставить два оплачиваемых дня для посещения ежегодного медицинского осмотра.</w:t>
        </w:r>
        <w:r>
          <w:rPr>
            <w:webHidden/>
          </w:rPr>
          <w:tab/>
        </w:r>
        <w:r>
          <w:rPr>
            <w:webHidden/>
          </w:rPr>
          <w:fldChar w:fldCharType="begin"/>
        </w:r>
        <w:r>
          <w:rPr>
            <w:webHidden/>
          </w:rPr>
          <w:instrText xml:space="preserve"> PAGEREF _Toc213308411 \h </w:instrText>
        </w:r>
        <w:r>
          <w:rPr>
            <w:webHidden/>
          </w:rPr>
        </w:r>
        <w:r>
          <w:rPr>
            <w:webHidden/>
          </w:rPr>
          <w:fldChar w:fldCharType="separate"/>
        </w:r>
        <w:r w:rsidR="003408C8">
          <w:rPr>
            <w:webHidden/>
          </w:rPr>
          <w:t>32</w:t>
        </w:r>
        <w:r>
          <w:rPr>
            <w:webHidden/>
          </w:rPr>
          <w:fldChar w:fldCharType="end"/>
        </w:r>
      </w:hyperlink>
    </w:p>
    <w:p w14:paraId="72591906" w14:textId="490FE15E"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12" w:history="1">
        <w:r w:rsidRPr="00D961CD">
          <w:rPr>
            <w:rStyle w:val="a3"/>
            <w:noProof/>
          </w:rPr>
          <w:t>PRIMPRESS, 05.11.2025, Указ подписан. Пенсионерам выплатят разово по 40 000 рублей в ноябре</w:t>
        </w:r>
        <w:r>
          <w:rPr>
            <w:noProof/>
            <w:webHidden/>
          </w:rPr>
          <w:tab/>
        </w:r>
        <w:r>
          <w:rPr>
            <w:noProof/>
            <w:webHidden/>
          </w:rPr>
          <w:fldChar w:fldCharType="begin"/>
        </w:r>
        <w:r>
          <w:rPr>
            <w:noProof/>
            <w:webHidden/>
          </w:rPr>
          <w:instrText xml:space="preserve"> PAGEREF _Toc213308412 \h </w:instrText>
        </w:r>
        <w:r>
          <w:rPr>
            <w:noProof/>
            <w:webHidden/>
          </w:rPr>
        </w:r>
        <w:r>
          <w:rPr>
            <w:noProof/>
            <w:webHidden/>
          </w:rPr>
          <w:fldChar w:fldCharType="separate"/>
        </w:r>
        <w:r w:rsidR="003408C8">
          <w:rPr>
            <w:noProof/>
            <w:webHidden/>
          </w:rPr>
          <w:t>33</w:t>
        </w:r>
        <w:r>
          <w:rPr>
            <w:noProof/>
            <w:webHidden/>
          </w:rPr>
          <w:fldChar w:fldCharType="end"/>
        </w:r>
      </w:hyperlink>
    </w:p>
    <w:p w14:paraId="5F21E13B" w14:textId="6994315F" w:rsidR="00794765" w:rsidRDefault="00794765">
      <w:pPr>
        <w:pStyle w:val="31"/>
        <w:rPr>
          <w:rFonts w:asciiTheme="minorHAnsi" w:eastAsiaTheme="minorEastAsia" w:hAnsiTheme="minorHAnsi" w:cstheme="minorBidi"/>
          <w:kern w:val="2"/>
          <w14:ligatures w14:val="standardContextual"/>
        </w:rPr>
      </w:pPr>
      <w:hyperlink w:anchor="_Toc213308413" w:history="1">
        <w:r w:rsidRPr="00D961CD">
          <w:rPr>
            <w:rStyle w:val="a3"/>
          </w:rPr>
          <w:t>Пенсионерам рассказали о денежной выплате, которая поступит один раз в ноябре. Ее размер составит 40 тысяч рублей, а перечислять деньги будут к определенному событию, сообщает PRIMPRESS.</w:t>
        </w:r>
        <w:r>
          <w:rPr>
            <w:webHidden/>
          </w:rPr>
          <w:tab/>
        </w:r>
        <w:r>
          <w:rPr>
            <w:webHidden/>
          </w:rPr>
          <w:fldChar w:fldCharType="begin"/>
        </w:r>
        <w:r>
          <w:rPr>
            <w:webHidden/>
          </w:rPr>
          <w:instrText xml:space="preserve"> PAGEREF _Toc213308413 \h </w:instrText>
        </w:r>
        <w:r>
          <w:rPr>
            <w:webHidden/>
          </w:rPr>
        </w:r>
        <w:r>
          <w:rPr>
            <w:webHidden/>
          </w:rPr>
          <w:fldChar w:fldCharType="separate"/>
        </w:r>
        <w:r w:rsidR="003408C8">
          <w:rPr>
            <w:webHidden/>
          </w:rPr>
          <w:t>33</w:t>
        </w:r>
        <w:r>
          <w:rPr>
            <w:webHidden/>
          </w:rPr>
          <w:fldChar w:fldCharType="end"/>
        </w:r>
      </w:hyperlink>
    </w:p>
    <w:p w14:paraId="31CA8BCC" w14:textId="5A8559BD"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14" w:history="1">
        <w:r w:rsidRPr="00D961CD">
          <w:rPr>
            <w:rStyle w:val="a3"/>
            <w:noProof/>
          </w:rPr>
          <w:t>PRIMPRESS, 05.11.2025, Пенсионеры получили пенсию за ноябрь и сильно удивились</w:t>
        </w:r>
        <w:r>
          <w:rPr>
            <w:noProof/>
            <w:webHidden/>
          </w:rPr>
          <w:tab/>
        </w:r>
        <w:r>
          <w:rPr>
            <w:noProof/>
            <w:webHidden/>
          </w:rPr>
          <w:fldChar w:fldCharType="begin"/>
        </w:r>
        <w:r>
          <w:rPr>
            <w:noProof/>
            <w:webHidden/>
          </w:rPr>
          <w:instrText xml:space="preserve"> PAGEREF _Toc213308414 \h </w:instrText>
        </w:r>
        <w:r>
          <w:rPr>
            <w:noProof/>
            <w:webHidden/>
          </w:rPr>
        </w:r>
        <w:r>
          <w:rPr>
            <w:noProof/>
            <w:webHidden/>
          </w:rPr>
          <w:fldChar w:fldCharType="separate"/>
        </w:r>
        <w:r w:rsidR="003408C8">
          <w:rPr>
            <w:noProof/>
            <w:webHidden/>
          </w:rPr>
          <w:t>33</w:t>
        </w:r>
        <w:r>
          <w:rPr>
            <w:noProof/>
            <w:webHidden/>
          </w:rPr>
          <w:fldChar w:fldCharType="end"/>
        </w:r>
      </w:hyperlink>
    </w:p>
    <w:p w14:paraId="4261D226" w14:textId="02219BE2" w:rsidR="00794765" w:rsidRDefault="00794765">
      <w:pPr>
        <w:pStyle w:val="31"/>
        <w:rPr>
          <w:rFonts w:asciiTheme="minorHAnsi" w:eastAsiaTheme="minorEastAsia" w:hAnsiTheme="minorHAnsi" w:cstheme="minorBidi"/>
          <w:kern w:val="2"/>
          <w14:ligatures w14:val="standardContextual"/>
        </w:rPr>
      </w:pPr>
      <w:hyperlink w:anchor="_Toc213308415" w:history="1">
        <w:r w:rsidRPr="00D961CD">
          <w:rPr>
            <w:rStyle w:val="a3"/>
          </w:rPr>
          <w:t>Пенсионеры уже начали получать свои пенсионные выплаты за ноябрь. Многим ноябрьская пенсия поступила еще до праздников, кому-то деньги приходят сейчас. И во многих случаях выплата оказалась выше ожидаемого, сообщает PRIMPRESS.</w:t>
        </w:r>
        <w:r>
          <w:rPr>
            <w:webHidden/>
          </w:rPr>
          <w:tab/>
        </w:r>
        <w:r>
          <w:rPr>
            <w:webHidden/>
          </w:rPr>
          <w:fldChar w:fldCharType="begin"/>
        </w:r>
        <w:r>
          <w:rPr>
            <w:webHidden/>
          </w:rPr>
          <w:instrText xml:space="preserve"> PAGEREF _Toc213308415 \h </w:instrText>
        </w:r>
        <w:r>
          <w:rPr>
            <w:webHidden/>
          </w:rPr>
        </w:r>
        <w:r>
          <w:rPr>
            <w:webHidden/>
          </w:rPr>
          <w:fldChar w:fldCharType="separate"/>
        </w:r>
        <w:r w:rsidR="003408C8">
          <w:rPr>
            <w:webHidden/>
          </w:rPr>
          <w:t>33</w:t>
        </w:r>
        <w:r>
          <w:rPr>
            <w:webHidden/>
          </w:rPr>
          <w:fldChar w:fldCharType="end"/>
        </w:r>
      </w:hyperlink>
    </w:p>
    <w:p w14:paraId="3DC7C8C2" w14:textId="04E6E522"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16" w:history="1">
        <w:r w:rsidRPr="00D961CD">
          <w:rPr>
            <w:rStyle w:val="a3"/>
            <w:noProof/>
          </w:rPr>
          <w:t>PRIMPRESS, 05.11.2025, Из ноябрьской пенсии вычтут по 5800 рублей с каждого – кто в списках</w:t>
        </w:r>
        <w:r>
          <w:rPr>
            <w:noProof/>
            <w:webHidden/>
          </w:rPr>
          <w:tab/>
        </w:r>
        <w:r>
          <w:rPr>
            <w:noProof/>
            <w:webHidden/>
          </w:rPr>
          <w:fldChar w:fldCharType="begin"/>
        </w:r>
        <w:r>
          <w:rPr>
            <w:noProof/>
            <w:webHidden/>
          </w:rPr>
          <w:instrText xml:space="preserve"> PAGEREF _Toc213308416 \h </w:instrText>
        </w:r>
        <w:r>
          <w:rPr>
            <w:noProof/>
            <w:webHidden/>
          </w:rPr>
        </w:r>
        <w:r>
          <w:rPr>
            <w:noProof/>
            <w:webHidden/>
          </w:rPr>
          <w:fldChar w:fldCharType="separate"/>
        </w:r>
        <w:r w:rsidR="003408C8">
          <w:rPr>
            <w:noProof/>
            <w:webHidden/>
          </w:rPr>
          <w:t>34</w:t>
        </w:r>
        <w:r>
          <w:rPr>
            <w:noProof/>
            <w:webHidden/>
          </w:rPr>
          <w:fldChar w:fldCharType="end"/>
        </w:r>
      </w:hyperlink>
    </w:p>
    <w:p w14:paraId="346D82DC" w14:textId="41EEEDDE" w:rsidR="00794765" w:rsidRDefault="00794765">
      <w:pPr>
        <w:pStyle w:val="31"/>
        <w:rPr>
          <w:rFonts w:asciiTheme="minorHAnsi" w:eastAsiaTheme="minorEastAsia" w:hAnsiTheme="minorHAnsi" w:cstheme="minorBidi"/>
          <w:kern w:val="2"/>
          <w14:ligatures w14:val="standardContextual"/>
        </w:rPr>
      </w:pPr>
      <w:hyperlink w:anchor="_Toc213308417" w:history="1">
        <w:r w:rsidRPr="00D961CD">
          <w:rPr>
            <w:rStyle w:val="a3"/>
          </w:rPr>
          <w:t>Пенсионеров предупредили об изменении размера выплат в ноябре. В этом месяце из пенсии у многих пожилых граждан вычтут около 6 тысяч рублей. И делать это стало гораздо проще.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_Toc213308417 \h </w:instrText>
        </w:r>
        <w:r>
          <w:rPr>
            <w:webHidden/>
          </w:rPr>
        </w:r>
        <w:r>
          <w:rPr>
            <w:webHidden/>
          </w:rPr>
          <w:fldChar w:fldCharType="separate"/>
        </w:r>
        <w:r w:rsidR="003408C8">
          <w:rPr>
            <w:webHidden/>
          </w:rPr>
          <w:t>34</w:t>
        </w:r>
        <w:r>
          <w:rPr>
            <w:webHidden/>
          </w:rPr>
          <w:fldChar w:fldCharType="end"/>
        </w:r>
      </w:hyperlink>
    </w:p>
    <w:p w14:paraId="6841F73A" w14:textId="4E223C63"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18" w:history="1">
        <w:r w:rsidRPr="00D961CD">
          <w:rPr>
            <w:rStyle w:val="a3"/>
            <w:noProof/>
          </w:rPr>
          <w:t>Smart-Lab, 05.11.2025, Треть россиян беспокоятся о будущей пенсии</w:t>
        </w:r>
        <w:r>
          <w:rPr>
            <w:noProof/>
            <w:webHidden/>
          </w:rPr>
          <w:tab/>
        </w:r>
        <w:r>
          <w:rPr>
            <w:noProof/>
            <w:webHidden/>
          </w:rPr>
          <w:fldChar w:fldCharType="begin"/>
        </w:r>
        <w:r>
          <w:rPr>
            <w:noProof/>
            <w:webHidden/>
          </w:rPr>
          <w:instrText xml:space="preserve"> PAGEREF _Toc213308418 \h </w:instrText>
        </w:r>
        <w:r>
          <w:rPr>
            <w:noProof/>
            <w:webHidden/>
          </w:rPr>
        </w:r>
        <w:r>
          <w:rPr>
            <w:noProof/>
            <w:webHidden/>
          </w:rPr>
          <w:fldChar w:fldCharType="separate"/>
        </w:r>
        <w:r w:rsidR="003408C8">
          <w:rPr>
            <w:noProof/>
            <w:webHidden/>
          </w:rPr>
          <w:t>34</w:t>
        </w:r>
        <w:r>
          <w:rPr>
            <w:noProof/>
            <w:webHidden/>
          </w:rPr>
          <w:fldChar w:fldCharType="end"/>
        </w:r>
      </w:hyperlink>
    </w:p>
    <w:p w14:paraId="45B66CF2" w14:textId="7289C934" w:rsidR="00794765" w:rsidRDefault="00794765">
      <w:pPr>
        <w:pStyle w:val="31"/>
        <w:rPr>
          <w:rFonts w:asciiTheme="minorHAnsi" w:eastAsiaTheme="minorEastAsia" w:hAnsiTheme="minorHAnsi" w:cstheme="minorBidi"/>
          <w:kern w:val="2"/>
          <w14:ligatures w14:val="standardContextual"/>
        </w:rPr>
      </w:pPr>
      <w:hyperlink w:anchor="_Toc213308419" w:history="1">
        <w:r w:rsidRPr="00D961CD">
          <w:rPr>
            <w:rStyle w:val="a3"/>
          </w:rPr>
          <w:t>Каждый третий россиянин отмечает, что беспокоится о пенсии, при этом каждый пятый среди всех опрошенных (22%) сообщил, что безбедная старость вызывает у него сильное беспокойство. Четверть опрошенных отмечают, что совершенно не беспокоятся о будущей пенсии, а 42% не задумываются о будущем настолько далеко, выяснилось в ходе опроса, проведенного Группой Ренессанс Страхование*.</w:t>
        </w:r>
        <w:r>
          <w:rPr>
            <w:webHidden/>
          </w:rPr>
          <w:tab/>
        </w:r>
        <w:r>
          <w:rPr>
            <w:webHidden/>
          </w:rPr>
          <w:fldChar w:fldCharType="begin"/>
        </w:r>
        <w:r>
          <w:rPr>
            <w:webHidden/>
          </w:rPr>
          <w:instrText xml:space="preserve"> PAGEREF _Toc213308419 \h </w:instrText>
        </w:r>
        <w:r>
          <w:rPr>
            <w:webHidden/>
          </w:rPr>
        </w:r>
        <w:r>
          <w:rPr>
            <w:webHidden/>
          </w:rPr>
          <w:fldChar w:fldCharType="separate"/>
        </w:r>
        <w:r w:rsidR="003408C8">
          <w:rPr>
            <w:webHidden/>
          </w:rPr>
          <w:t>34</w:t>
        </w:r>
        <w:r>
          <w:rPr>
            <w:webHidden/>
          </w:rPr>
          <w:fldChar w:fldCharType="end"/>
        </w:r>
      </w:hyperlink>
    </w:p>
    <w:p w14:paraId="027E69F1" w14:textId="26961791"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20" w:history="1">
        <w:r w:rsidRPr="00D961CD">
          <w:rPr>
            <w:rStyle w:val="a3"/>
            <w:noProof/>
          </w:rPr>
          <w:t>ТВ Вместе-РФ, 05.11.2025, Новиков: опыт и ответственность делают старшее поколение востребованным у работодателей</w:t>
        </w:r>
        <w:r>
          <w:rPr>
            <w:noProof/>
            <w:webHidden/>
          </w:rPr>
          <w:tab/>
        </w:r>
        <w:r>
          <w:rPr>
            <w:noProof/>
            <w:webHidden/>
          </w:rPr>
          <w:fldChar w:fldCharType="begin"/>
        </w:r>
        <w:r>
          <w:rPr>
            <w:noProof/>
            <w:webHidden/>
          </w:rPr>
          <w:instrText xml:space="preserve"> PAGEREF _Toc213308420 \h </w:instrText>
        </w:r>
        <w:r>
          <w:rPr>
            <w:noProof/>
            <w:webHidden/>
          </w:rPr>
        </w:r>
        <w:r>
          <w:rPr>
            <w:noProof/>
            <w:webHidden/>
          </w:rPr>
          <w:fldChar w:fldCharType="separate"/>
        </w:r>
        <w:r w:rsidR="003408C8">
          <w:rPr>
            <w:noProof/>
            <w:webHidden/>
          </w:rPr>
          <w:t>35</w:t>
        </w:r>
        <w:r>
          <w:rPr>
            <w:noProof/>
            <w:webHidden/>
          </w:rPr>
          <w:fldChar w:fldCharType="end"/>
        </w:r>
      </w:hyperlink>
    </w:p>
    <w:p w14:paraId="46B2F6DA" w14:textId="5BCC1483" w:rsidR="00794765" w:rsidRDefault="00794765">
      <w:pPr>
        <w:pStyle w:val="31"/>
        <w:rPr>
          <w:rFonts w:asciiTheme="minorHAnsi" w:eastAsiaTheme="minorEastAsia" w:hAnsiTheme="minorHAnsi" w:cstheme="minorBidi"/>
          <w:kern w:val="2"/>
          <w14:ligatures w14:val="standardContextual"/>
        </w:rPr>
      </w:pPr>
      <w:hyperlink w:anchor="_Toc213308421" w:history="1">
        <w:r w:rsidRPr="00D961CD">
          <w:rPr>
            <w:rStyle w:val="a3"/>
          </w:rPr>
          <w:t>Сенатор Иван Новиков заявил, что в России растёт интерес работодателей к специалистам старшего возраста. По его словам, представители предпенсионного и пенсионного возраста всё активнее подают резюме, а компании, испытывающие дефицит кадров, всё чаще приглашают их на работу.</w:t>
        </w:r>
        <w:r>
          <w:rPr>
            <w:webHidden/>
          </w:rPr>
          <w:tab/>
        </w:r>
        <w:r>
          <w:rPr>
            <w:webHidden/>
          </w:rPr>
          <w:fldChar w:fldCharType="begin"/>
        </w:r>
        <w:r>
          <w:rPr>
            <w:webHidden/>
          </w:rPr>
          <w:instrText xml:space="preserve"> PAGEREF _Toc213308421 \h </w:instrText>
        </w:r>
        <w:r>
          <w:rPr>
            <w:webHidden/>
          </w:rPr>
        </w:r>
        <w:r>
          <w:rPr>
            <w:webHidden/>
          </w:rPr>
          <w:fldChar w:fldCharType="separate"/>
        </w:r>
        <w:r w:rsidR="003408C8">
          <w:rPr>
            <w:webHidden/>
          </w:rPr>
          <w:t>35</w:t>
        </w:r>
        <w:r>
          <w:rPr>
            <w:webHidden/>
          </w:rPr>
          <w:fldChar w:fldCharType="end"/>
        </w:r>
      </w:hyperlink>
    </w:p>
    <w:p w14:paraId="5AB4DACB" w14:textId="7547ECCE"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22" w:history="1">
        <w:r w:rsidRPr="00D961CD">
          <w:rPr>
            <w:rStyle w:val="a3"/>
            <w:noProof/>
          </w:rPr>
          <w:t>CNews.ru, 05.11.2025, «Авито Работа»: работодатели все чаще готовы брать на работу и обучать пенсионеров - за год число таких вакансий возросло на 57%</w:t>
        </w:r>
        <w:r>
          <w:rPr>
            <w:noProof/>
            <w:webHidden/>
          </w:rPr>
          <w:tab/>
        </w:r>
        <w:r>
          <w:rPr>
            <w:noProof/>
            <w:webHidden/>
          </w:rPr>
          <w:fldChar w:fldCharType="begin"/>
        </w:r>
        <w:r>
          <w:rPr>
            <w:noProof/>
            <w:webHidden/>
          </w:rPr>
          <w:instrText xml:space="preserve"> PAGEREF _Toc213308422 \h </w:instrText>
        </w:r>
        <w:r>
          <w:rPr>
            <w:noProof/>
            <w:webHidden/>
          </w:rPr>
        </w:r>
        <w:r>
          <w:rPr>
            <w:noProof/>
            <w:webHidden/>
          </w:rPr>
          <w:fldChar w:fldCharType="separate"/>
        </w:r>
        <w:r w:rsidR="003408C8">
          <w:rPr>
            <w:noProof/>
            <w:webHidden/>
          </w:rPr>
          <w:t>36</w:t>
        </w:r>
        <w:r>
          <w:rPr>
            <w:noProof/>
            <w:webHidden/>
          </w:rPr>
          <w:fldChar w:fldCharType="end"/>
        </w:r>
      </w:hyperlink>
    </w:p>
    <w:p w14:paraId="673A872B" w14:textId="4122B111" w:rsidR="00794765" w:rsidRDefault="00794765">
      <w:pPr>
        <w:pStyle w:val="31"/>
        <w:rPr>
          <w:rFonts w:asciiTheme="minorHAnsi" w:eastAsiaTheme="minorEastAsia" w:hAnsiTheme="minorHAnsi" w:cstheme="minorBidi"/>
          <w:kern w:val="2"/>
          <w14:ligatures w14:val="standardContextual"/>
        </w:rPr>
      </w:pPr>
      <w:hyperlink w:anchor="_Toc213308423" w:history="1">
        <w:r w:rsidRPr="00D961CD">
          <w:rPr>
            <w:rStyle w:val="a3"/>
          </w:rPr>
          <w:t>Работодатели все активнее размещают вакансии с обучением за счет компании, предлагая такие возможности, в том числе кандидатам пенсионного возраста (60+ лет). По данным Авито Работы, за III квартал 2025 года количество таких предложений выросло на 57% по сравнению с аналогичным периодом 2024 года, а в среднем на таких позициях кандидатам предлагали около 73 670 руб/мес за полный день.</w:t>
        </w:r>
        <w:r>
          <w:rPr>
            <w:webHidden/>
          </w:rPr>
          <w:tab/>
        </w:r>
        <w:r>
          <w:rPr>
            <w:webHidden/>
          </w:rPr>
          <w:fldChar w:fldCharType="begin"/>
        </w:r>
        <w:r>
          <w:rPr>
            <w:webHidden/>
          </w:rPr>
          <w:instrText xml:space="preserve"> PAGEREF _Toc213308423 \h </w:instrText>
        </w:r>
        <w:r>
          <w:rPr>
            <w:webHidden/>
          </w:rPr>
        </w:r>
        <w:r>
          <w:rPr>
            <w:webHidden/>
          </w:rPr>
          <w:fldChar w:fldCharType="separate"/>
        </w:r>
        <w:r w:rsidR="003408C8">
          <w:rPr>
            <w:webHidden/>
          </w:rPr>
          <w:t>36</w:t>
        </w:r>
        <w:r>
          <w:rPr>
            <w:webHidden/>
          </w:rPr>
          <w:fldChar w:fldCharType="end"/>
        </w:r>
      </w:hyperlink>
    </w:p>
    <w:p w14:paraId="4B606C44" w14:textId="06382EB6"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24" w:history="1">
        <w:r w:rsidRPr="00D961CD">
          <w:rPr>
            <w:rStyle w:val="a3"/>
            <w:noProof/>
          </w:rPr>
          <w:t>РИА Время, 06.11.2025, Калинин выступил за возвращение прежнего пенсионного возраста</w:t>
        </w:r>
        <w:r>
          <w:rPr>
            <w:noProof/>
            <w:webHidden/>
          </w:rPr>
          <w:tab/>
        </w:r>
        <w:r>
          <w:rPr>
            <w:noProof/>
            <w:webHidden/>
          </w:rPr>
          <w:fldChar w:fldCharType="begin"/>
        </w:r>
        <w:r>
          <w:rPr>
            <w:noProof/>
            <w:webHidden/>
          </w:rPr>
          <w:instrText xml:space="preserve"> PAGEREF _Toc213308424 \h </w:instrText>
        </w:r>
        <w:r>
          <w:rPr>
            <w:noProof/>
            <w:webHidden/>
          </w:rPr>
        </w:r>
        <w:r>
          <w:rPr>
            <w:noProof/>
            <w:webHidden/>
          </w:rPr>
          <w:fldChar w:fldCharType="separate"/>
        </w:r>
        <w:r w:rsidR="003408C8">
          <w:rPr>
            <w:noProof/>
            <w:webHidden/>
          </w:rPr>
          <w:t>37</w:t>
        </w:r>
        <w:r>
          <w:rPr>
            <w:noProof/>
            <w:webHidden/>
          </w:rPr>
          <w:fldChar w:fldCharType="end"/>
        </w:r>
      </w:hyperlink>
    </w:p>
    <w:p w14:paraId="4D2638E8" w14:textId="14247DBE" w:rsidR="00794765" w:rsidRDefault="00794765">
      <w:pPr>
        <w:pStyle w:val="31"/>
        <w:rPr>
          <w:rFonts w:asciiTheme="minorHAnsi" w:eastAsiaTheme="minorEastAsia" w:hAnsiTheme="minorHAnsi" w:cstheme="minorBidi"/>
          <w:kern w:val="2"/>
          <w14:ligatures w14:val="standardContextual"/>
        </w:rPr>
      </w:pPr>
      <w:hyperlink w:anchor="_Toc213308425" w:history="1">
        <w:r w:rsidRPr="00D961CD">
          <w:rPr>
            <w:rStyle w:val="a3"/>
          </w:rPr>
          <w:t>Председатель партии «Справедливая Россия» Сергей Миронов предлагает вернуть прежний пенсионный возраст, а также отказаться от пенсионной реформы, системы пенсионных баллов, а также пенсионных льгот для депутатов и чиновников.</w:t>
        </w:r>
        <w:r>
          <w:rPr>
            <w:webHidden/>
          </w:rPr>
          <w:tab/>
        </w:r>
        <w:r>
          <w:rPr>
            <w:webHidden/>
          </w:rPr>
          <w:fldChar w:fldCharType="begin"/>
        </w:r>
        <w:r>
          <w:rPr>
            <w:webHidden/>
          </w:rPr>
          <w:instrText xml:space="preserve"> PAGEREF _Toc213308425 \h </w:instrText>
        </w:r>
        <w:r>
          <w:rPr>
            <w:webHidden/>
          </w:rPr>
        </w:r>
        <w:r>
          <w:rPr>
            <w:webHidden/>
          </w:rPr>
          <w:fldChar w:fldCharType="separate"/>
        </w:r>
        <w:r w:rsidR="003408C8">
          <w:rPr>
            <w:webHidden/>
          </w:rPr>
          <w:t>37</w:t>
        </w:r>
        <w:r>
          <w:rPr>
            <w:webHidden/>
          </w:rPr>
          <w:fldChar w:fldCharType="end"/>
        </w:r>
      </w:hyperlink>
    </w:p>
    <w:p w14:paraId="4E61EBB4" w14:textId="18782D97"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26" w:history="1">
        <w:r w:rsidRPr="00D961CD">
          <w:rPr>
            <w:rStyle w:val="a3"/>
            <w:noProof/>
          </w:rPr>
          <w:t>Вечерняя Москва, 05.11.2025, Жители Московского региона не позднее 1 декабря могут сменить страховщика своих пенсионных накоплений</w:t>
        </w:r>
        <w:r>
          <w:rPr>
            <w:noProof/>
            <w:webHidden/>
          </w:rPr>
          <w:tab/>
        </w:r>
        <w:r>
          <w:rPr>
            <w:noProof/>
            <w:webHidden/>
          </w:rPr>
          <w:fldChar w:fldCharType="begin"/>
        </w:r>
        <w:r>
          <w:rPr>
            <w:noProof/>
            <w:webHidden/>
          </w:rPr>
          <w:instrText xml:space="preserve"> PAGEREF _Toc213308426 \h </w:instrText>
        </w:r>
        <w:r>
          <w:rPr>
            <w:noProof/>
            <w:webHidden/>
          </w:rPr>
        </w:r>
        <w:r>
          <w:rPr>
            <w:noProof/>
            <w:webHidden/>
          </w:rPr>
          <w:fldChar w:fldCharType="separate"/>
        </w:r>
        <w:r w:rsidR="003408C8">
          <w:rPr>
            <w:noProof/>
            <w:webHidden/>
          </w:rPr>
          <w:t>38</w:t>
        </w:r>
        <w:r>
          <w:rPr>
            <w:noProof/>
            <w:webHidden/>
          </w:rPr>
          <w:fldChar w:fldCharType="end"/>
        </w:r>
      </w:hyperlink>
    </w:p>
    <w:p w14:paraId="1D9C46EA" w14:textId="39B613A3" w:rsidR="00794765" w:rsidRDefault="00794765">
      <w:pPr>
        <w:pStyle w:val="31"/>
        <w:rPr>
          <w:rFonts w:asciiTheme="minorHAnsi" w:eastAsiaTheme="minorEastAsia" w:hAnsiTheme="minorHAnsi" w:cstheme="minorBidi"/>
          <w:kern w:val="2"/>
          <w14:ligatures w14:val="standardContextual"/>
        </w:rPr>
      </w:pPr>
      <w:hyperlink w:anchor="_Toc213308427" w:history="1">
        <w:r w:rsidRPr="00D961CD">
          <w:rPr>
            <w:rStyle w:val="a3"/>
          </w:rPr>
          <w:t>До 1 декабря граждане, у которых формируются пенсионные накопления, вправе выбрать или сменить своего страховщика. В 2025 году такой возможностью воспользовались более 10 тысяч жителей Московского региона.</w:t>
        </w:r>
        <w:r>
          <w:rPr>
            <w:webHidden/>
          </w:rPr>
          <w:tab/>
        </w:r>
        <w:r>
          <w:rPr>
            <w:webHidden/>
          </w:rPr>
          <w:fldChar w:fldCharType="begin"/>
        </w:r>
        <w:r>
          <w:rPr>
            <w:webHidden/>
          </w:rPr>
          <w:instrText xml:space="preserve"> PAGEREF _Toc213308427 \h </w:instrText>
        </w:r>
        <w:r>
          <w:rPr>
            <w:webHidden/>
          </w:rPr>
        </w:r>
        <w:r>
          <w:rPr>
            <w:webHidden/>
          </w:rPr>
          <w:fldChar w:fldCharType="separate"/>
        </w:r>
        <w:r w:rsidR="003408C8">
          <w:rPr>
            <w:webHidden/>
          </w:rPr>
          <w:t>38</w:t>
        </w:r>
        <w:r>
          <w:rPr>
            <w:webHidden/>
          </w:rPr>
          <w:fldChar w:fldCharType="end"/>
        </w:r>
      </w:hyperlink>
    </w:p>
    <w:p w14:paraId="0F592F6A" w14:textId="65EF457C"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28" w:history="1">
        <w:r w:rsidRPr="00D961CD">
          <w:rPr>
            <w:rStyle w:val="a3"/>
            <w:noProof/>
          </w:rPr>
          <w:t>Независимая газета, 06.11.2025, Две самые острые проблемы пенсионной системы переходят на 2026 год</w:t>
        </w:r>
        <w:r>
          <w:rPr>
            <w:noProof/>
            <w:webHidden/>
          </w:rPr>
          <w:tab/>
        </w:r>
        <w:r>
          <w:rPr>
            <w:noProof/>
            <w:webHidden/>
          </w:rPr>
          <w:fldChar w:fldCharType="begin"/>
        </w:r>
        <w:r>
          <w:rPr>
            <w:noProof/>
            <w:webHidden/>
          </w:rPr>
          <w:instrText xml:space="preserve"> PAGEREF _Toc213308428 \h </w:instrText>
        </w:r>
        <w:r>
          <w:rPr>
            <w:noProof/>
            <w:webHidden/>
          </w:rPr>
        </w:r>
        <w:r>
          <w:rPr>
            <w:noProof/>
            <w:webHidden/>
          </w:rPr>
          <w:fldChar w:fldCharType="separate"/>
        </w:r>
        <w:r w:rsidR="003408C8">
          <w:rPr>
            <w:noProof/>
            <w:webHidden/>
          </w:rPr>
          <w:t>39</w:t>
        </w:r>
        <w:r>
          <w:rPr>
            <w:noProof/>
            <w:webHidden/>
          </w:rPr>
          <w:fldChar w:fldCharType="end"/>
        </w:r>
      </w:hyperlink>
    </w:p>
    <w:p w14:paraId="6B7CB605" w14:textId="4C96184A" w:rsidR="00794765" w:rsidRDefault="00794765">
      <w:pPr>
        <w:pStyle w:val="31"/>
        <w:rPr>
          <w:rFonts w:asciiTheme="minorHAnsi" w:eastAsiaTheme="minorEastAsia" w:hAnsiTheme="minorHAnsi" w:cstheme="minorBidi"/>
          <w:kern w:val="2"/>
          <w14:ligatures w14:val="standardContextual"/>
        </w:rPr>
      </w:pPr>
      <w:hyperlink w:anchor="_Toc213308429" w:history="1">
        <w:r w:rsidRPr="00D961CD">
          <w:rPr>
            <w:rStyle w:val="a3"/>
          </w:rPr>
          <w:t>Без специальных дополнительных мер поддержки российские пенсионеры окончательно попадут в разряд финансово отстающих групп населения – отстающих от работников трудоспособного возраста, зарплаты которых, по статистике, растут опережающими темпами. По прогнозам ведомств, средняя по стране пенсия в 2026 году составит около 25% от средней по экономике зарплаты. Выход на пенсию означает падение уровня жизни сразу в четыре раза. Так что часть пожилых граждан продолжают работать в том числе на пенсии. При этом, несмотря на возобновление индексации работающим пенсионерам, «наказание» рублем пожилых работников за их труд все равно частично останется в силе.</w:t>
        </w:r>
        <w:r>
          <w:rPr>
            <w:webHidden/>
          </w:rPr>
          <w:tab/>
        </w:r>
        <w:r>
          <w:rPr>
            <w:webHidden/>
          </w:rPr>
          <w:fldChar w:fldCharType="begin"/>
        </w:r>
        <w:r>
          <w:rPr>
            <w:webHidden/>
          </w:rPr>
          <w:instrText xml:space="preserve"> PAGEREF _Toc213308429 \h </w:instrText>
        </w:r>
        <w:r>
          <w:rPr>
            <w:webHidden/>
          </w:rPr>
        </w:r>
        <w:r>
          <w:rPr>
            <w:webHidden/>
          </w:rPr>
          <w:fldChar w:fldCharType="separate"/>
        </w:r>
        <w:r w:rsidR="003408C8">
          <w:rPr>
            <w:webHidden/>
          </w:rPr>
          <w:t>39</w:t>
        </w:r>
        <w:r>
          <w:rPr>
            <w:webHidden/>
          </w:rPr>
          <w:fldChar w:fldCharType="end"/>
        </w:r>
      </w:hyperlink>
    </w:p>
    <w:p w14:paraId="2A5FC6B8" w14:textId="5856A689"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30" w:history="1">
        <w:r w:rsidRPr="00D961CD">
          <w:rPr>
            <w:rStyle w:val="a3"/>
            <w:noProof/>
          </w:rPr>
          <w:t>Управление персоналом, 27.10.2025, Если сказал "А", то нужно говорить "Б" и "В"!</w:t>
        </w:r>
        <w:r>
          <w:rPr>
            <w:noProof/>
            <w:webHidden/>
          </w:rPr>
          <w:tab/>
        </w:r>
        <w:r>
          <w:rPr>
            <w:noProof/>
            <w:webHidden/>
          </w:rPr>
          <w:fldChar w:fldCharType="begin"/>
        </w:r>
        <w:r>
          <w:rPr>
            <w:noProof/>
            <w:webHidden/>
          </w:rPr>
          <w:instrText xml:space="preserve"> PAGEREF _Toc213308430 \h </w:instrText>
        </w:r>
        <w:r>
          <w:rPr>
            <w:noProof/>
            <w:webHidden/>
          </w:rPr>
        </w:r>
        <w:r>
          <w:rPr>
            <w:noProof/>
            <w:webHidden/>
          </w:rPr>
          <w:fldChar w:fldCharType="separate"/>
        </w:r>
        <w:r w:rsidR="003408C8">
          <w:rPr>
            <w:noProof/>
            <w:webHidden/>
          </w:rPr>
          <w:t>41</w:t>
        </w:r>
        <w:r>
          <w:rPr>
            <w:noProof/>
            <w:webHidden/>
          </w:rPr>
          <w:fldChar w:fldCharType="end"/>
        </w:r>
      </w:hyperlink>
    </w:p>
    <w:p w14:paraId="37573FB6" w14:textId="1B127065" w:rsidR="00794765" w:rsidRDefault="00794765">
      <w:pPr>
        <w:pStyle w:val="31"/>
        <w:rPr>
          <w:rFonts w:asciiTheme="minorHAnsi" w:eastAsiaTheme="minorEastAsia" w:hAnsiTheme="minorHAnsi" w:cstheme="minorBidi"/>
          <w:kern w:val="2"/>
          <w14:ligatures w14:val="standardContextual"/>
        </w:rPr>
      </w:pPr>
      <w:hyperlink w:anchor="_Toc213308431" w:history="1">
        <w:r w:rsidRPr="00D961CD">
          <w:rPr>
            <w:rStyle w:val="a3"/>
          </w:rPr>
          <w:t>Около года назад Президент РФ В.В. Путин поддержал моё предложение индексировать пенсии работающих пенсионеров. В результате прибавку впервые за 9 лет получили почти 8 миллионов человек, для большинства из которых она наверняка не стала лишней.</w:t>
        </w:r>
        <w:r>
          <w:rPr>
            <w:webHidden/>
          </w:rPr>
          <w:tab/>
        </w:r>
        <w:r>
          <w:rPr>
            <w:webHidden/>
          </w:rPr>
          <w:fldChar w:fldCharType="begin"/>
        </w:r>
        <w:r>
          <w:rPr>
            <w:webHidden/>
          </w:rPr>
          <w:instrText xml:space="preserve"> PAGEREF _Toc213308431 \h </w:instrText>
        </w:r>
        <w:r>
          <w:rPr>
            <w:webHidden/>
          </w:rPr>
        </w:r>
        <w:r>
          <w:rPr>
            <w:webHidden/>
          </w:rPr>
          <w:fldChar w:fldCharType="separate"/>
        </w:r>
        <w:r w:rsidR="003408C8">
          <w:rPr>
            <w:webHidden/>
          </w:rPr>
          <w:t>41</w:t>
        </w:r>
        <w:r>
          <w:rPr>
            <w:webHidden/>
          </w:rPr>
          <w:fldChar w:fldCharType="end"/>
        </w:r>
      </w:hyperlink>
    </w:p>
    <w:p w14:paraId="2933EBCE" w14:textId="077C4A80"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32" w:history="1">
        <w:r w:rsidRPr="00D961CD">
          <w:rPr>
            <w:rStyle w:val="a3"/>
            <w:noProof/>
          </w:rPr>
          <w:t>Российская газета, 05.11.2025, Отягчающий возраст</w:t>
        </w:r>
        <w:r>
          <w:rPr>
            <w:noProof/>
            <w:webHidden/>
          </w:rPr>
          <w:tab/>
        </w:r>
        <w:r>
          <w:rPr>
            <w:noProof/>
            <w:webHidden/>
          </w:rPr>
          <w:fldChar w:fldCharType="begin"/>
        </w:r>
        <w:r>
          <w:rPr>
            <w:noProof/>
            <w:webHidden/>
          </w:rPr>
          <w:instrText xml:space="preserve"> PAGEREF _Toc213308432 \h </w:instrText>
        </w:r>
        <w:r>
          <w:rPr>
            <w:noProof/>
            <w:webHidden/>
          </w:rPr>
        </w:r>
        <w:r>
          <w:rPr>
            <w:noProof/>
            <w:webHidden/>
          </w:rPr>
          <w:fldChar w:fldCharType="separate"/>
        </w:r>
        <w:r w:rsidR="003408C8">
          <w:rPr>
            <w:noProof/>
            <w:webHidden/>
          </w:rPr>
          <w:t>42</w:t>
        </w:r>
        <w:r>
          <w:rPr>
            <w:noProof/>
            <w:webHidden/>
          </w:rPr>
          <w:fldChar w:fldCharType="end"/>
        </w:r>
      </w:hyperlink>
    </w:p>
    <w:p w14:paraId="47EA0AA3" w14:textId="09066F46" w:rsidR="00794765" w:rsidRDefault="00794765">
      <w:pPr>
        <w:pStyle w:val="31"/>
        <w:rPr>
          <w:rFonts w:asciiTheme="minorHAnsi" w:eastAsiaTheme="minorEastAsia" w:hAnsiTheme="minorHAnsi" w:cstheme="minorBidi"/>
          <w:kern w:val="2"/>
          <w14:ligatures w14:val="standardContextual"/>
        </w:rPr>
      </w:pPr>
      <w:hyperlink w:anchor="_Toc213308433" w:history="1">
        <w:r w:rsidRPr="00D961CD">
          <w:rPr>
            <w:rStyle w:val="a3"/>
          </w:rPr>
          <w:t>В Государственную Думу внесен документ, под которым наверняка подписались бы очень многие наши граждане. Речь идет о проекте закона, в котором предлагается признать отягчающим обстоятельством совершение мошеннических действий, связанных с хищением денег с банковских счетов или электронных кошельков пенсионеров и граждан предпенсионного возраста. С таким отягчающим обстоятельством увеличится срок.</w:t>
        </w:r>
        <w:r>
          <w:rPr>
            <w:webHidden/>
          </w:rPr>
          <w:tab/>
        </w:r>
        <w:r>
          <w:rPr>
            <w:webHidden/>
          </w:rPr>
          <w:fldChar w:fldCharType="begin"/>
        </w:r>
        <w:r>
          <w:rPr>
            <w:webHidden/>
          </w:rPr>
          <w:instrText xml:space="preserve"> PAGEREF _Toc213308433 \h </w:instrText>
        </w:r>
        <w:r>
          <w:rPr>
            <w:webHidden/>
          </w:rPr>
        </w:r>
        <w:r>
          <w:rPr>
            <w:webHidden/>
          </w:rPr>
          <w:fldChar w:fldCharType="separate"/>
        </w:r>
        <w:r w:rsidR="003408C8">
          <w:rPr>
            <w:webHidden/>
          </w:rPr>
          <w:t>42</w:t>
        </w:r>
        <w:r>
          <w:rPr>
            <w:webHidden/>
          </w:rPr>
          <w:fldChar w:fldCharType="end"/>
        </w:r>
      </w:hyperlink>
    </w:p>
    <w:p w14:paraId="78A6F005" w14:textId="0B4626C0"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434" w:history="1">
        <w:r w:rsidRPr="00D961CD">
          <w:rPr>
            <w:rStyle w:val="a3"/>
            <w:noProof/>
          </w:rPr>
          <w:t>Региональные СМИ</w:t>
        </w:r>
        <w:r>
          <w:rPr>
            <w:noProof/>
            <w:webHidden/>
          </w:rPr>
          <w:tab/>
        </w:r>
        <w:r>
          <w:rPr>
            <w:noProof/>
            <w:webHidden/>
          </w:rPr>
          <w:fldChar w:fldCharType="begin"/>
        </w:r>
        <w:r>
          <w:rPr>
            <w:noProof/>
            <w:webHidden/>
          </w:rPr>
          <w:instrText xml:space="preserve"> PAGEREF _Toc213308434 \h </w:instrText>
        </w:r>
        <w:r>
          <w:rPr>
            <w:noProof/>
            <w:webHidden/>
          </w:rPr>
        </w:r>
        <w:r>
          <w:rPr>
            <w:noProof/>
            <w:webHidden/>
          </w:rPr>
          <w:fldChar w:fldCharType="separate"/>
        </w:r>
        <w:r w:rsidR="003408C8">
          <w:rPr>
            <w:noProof/>
            <w:webHidden/>
          </w:rPr>
          <w:t>43</w:t>
        </w:r>
        <w:r>
          <w:rPr>
            <w:noProof/>
            <w:webHidden/>
          </w:rPr>
          <w:fldChar w:fldCharType="end"/>
        </w:r>
      </w:hyperlink>
    </w:p>
    <w:p w14:paraId="3752E3BB" w14:textId="1E4718DE"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35" w:history="1">
        <w:r w:rsidRPr="00D961CD">
          <w:rPr>
            <w:rStyle w:val="a3"/>
            <w:noProof/>
          </w:rPr>
          <w:t>UlanMedia.ru, 05.11.2025, Маленькие пенсии ждут россиян: новые этапы пенсионной реформы всколыхнут население</w:t>
        </w:r>
        <w:r>
          <w:rPr>
            <w:noProof/>
            <w:webHidden/>
          </w:rPr>
          <w:tab/>
        </w:r>
        <w:r>
          <w:rPr>
            <w:noProof/>
            <w:webHidden/>
          </w:rPr>
          <w:fldChar w:fldCharType="begin"/>
        </w:r>
        <w:r>
          <w:rPr>
            <w:noProof/>
            <w:webHidden/>
          </w:rPr>
          <w:instrText xml:space="preserve"> PAGEREF _Toc213308435 \h </w:instrText>
        </w:r>
        <w:r>
          <w:rPr>
            <w:noProof/>
            <w:webHidden/>
          </w:rPr>
        </w:r>
        <w:r>
          <w:rPr>
            <w:noProof/>
            <w:webHidden/>
          </w:rPr>
          <w:fldChar w:fldCharType="separate"/>
        </w:r>
        <w:r w:rsidR="003408C8">
          <w:rPr>
            <w:noProof/>
            <w:webHidden/>
          </w:rPr>
          <w:t>43</w:t>
        </w:r>
        <w:r>
          <w:rPr>
            <w:noProof/>
            <w:webHidden/>
          </w:rPr>
          <w:fldChar w:fldCharType="end"/>
        </w:r>
      </w:hyperlink>
    </w:p>
    <w:p w14:paraId="01F756C7" w14:textId="796BFE4B" w:rsidR="00794765" w:rsidRDefault="00794765">
      <w:pPr>
        <w:pStyle w:val="31"/>
        <w:rPr>
          <w:rFonts w:asciiTheme="minorHAnsi" w:eastAsiaTheme="minorEastAsia" w:hAnsiTheme="minorHAnsi" w:cstheme="minorBidi"/>
          <w:kern w:val="2"/>
          <w14:ligatures w14:val="standardContextual"/>
        </w:rPr>
      </w:pPr>
      <w:hyperlink w:anchor="_Toc213308436" w:history="1">
        <w:r w:rsidRPr="00D961CD">
          <w:rPr>
            <w:rStyle w:val="a3"/>
          </w:rPr>
          <w:t>В России продолжается реализация пенсионной реформы, начатой в 2019 году, которая постепенно повышает возраст выхода на пенсию. К 2026 году он составит 64 года для мужчин и 59 лет для женщин, а к 2028 году достигнет окончательных значений — 65 лет для мужчин и 60 лет для женщин. Социальная пенсия будет назначаться позже — в 70 и 65 лет соответственно.</w:t>
        </w:r>
        <w:r>
          <w:rPr>
            <w:webHidden/>
          </w:rPr>
          <w:tab/>
        </w:r>
        <w:r>
          <w:rPr>
            <w:webHidden/>
          </w:rPr>
          <w:fldChar w:fldCharType="begin"/>
        </w:r>
        <w:r>
          <w:rPr>
            <w:webHidden/>
          </w:rPr>
          <w:instrText xml:space="preserve"> PAGEREF _Toc213308436 \h </w:instrText>
        </w:r>
        <w:r>
          <w:rPr>
            <w:webHidden/>
          </w:rPr>
        </w:r>
        <w:r>
          <w:rPr>
            <w:webHidden/>
          </w:rPr>
          <w:fldChar w:fldCharType="separate"/>
        </w:r>
        <w:r w:rsidR="003408C8">
          <w:rPr>
            <w:webHidden/>
          </w:rPr>
          <w:t>43</w:t>
        </w:r>
        <w:r>
          <w:rPr>
            <w:webHidden/>
          </w:rPr>
          <w:fldChar w:fldCharType="end"/>
        </w:r>
      </w:hyperlink>
    </w:p>
    <w:p w14:paraId="08C8BB9B" w14:textId="1B9303D3"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37" w:history="1">
        <w:r w:rsidRPr="00D961CD">
          <w:rPr>
            <w:rStyle w:val="a3"/>
            <w:noProof/>
          </w:rPr>
          <w:t>Nakhodka.Media, 05.11.2025, Пенсии спасены, пенсионеры нет: как забыли о стариках</w:t>
        </w:r>
        <w:r>
          <w:rPr>
            <w:noProof/>
            <w:webHidden/>
          </w:rPr>
          <w:tab/>
        </w:r>
        <w:r>
          <w:rPr>
            <w:noProof/>
            <w:webHidden/>
          </w:rPr>
          <w:fldChar w:fldCharType="begin"/>
        </w:r>
        <w:r>
          <w:rPr>
            <w:noProof/>
            <w:webHidden/>
          </w:rPr>
          <w:instrText xml:space="preserve"> PAGEREF _Toc213308437 \h </w:instrText>
        </w:r>
        <w:r>
          <w:rPr>
            <w:noProof/>
            <w:webHidden/>
          </w:rPr>
        </w:r>
        <w:r>
          <w:rPr>
            <w:noProof/>
            <w:webHidden/>
          </w:rPr>
          <w:fldChar w:fldCharType="separate"/>
        </w:r>
        <w:r w:rsidR="003408C8">
          <w:rPr>
            <w:noProof/>
            <w:webHidden/>
          </w:rPr>
          <w:t>45</w:t>
        </w:r>
        <w:r>
          <w:rPr>
            <w:noProof/>
            <w:webHidden/>
          </w:rPr>
          <w:fldChar w:fldCharType="end"/>
        </w:r>
      </w:hyperlink>
    </w:p>
    <w:p w14:paraId="17D1DC57" w14:textId="7BF03DAA" w:rsidR="00794765" w:rsidRDefault="00794765">
      <w:pPr>
        <w:pStyle w:val="31"/>
        <w:rPr>
          <w:rFonts w:asciiTheme="minorHAnsi" w:eastAsiaTheme="minorEastAsia" w:hAnsiTheme="minorHAnsi" w:cstheme="minorBidi"/>
          <w:kern w:val="2"/>
          <w14:ligatures w14:val="standardContextual"/>
        </w:rPr>
      </w:pPr>
      <w:hyperlink w:anchor="_Toc213308438" w:history="1">
        <w:r w:rsidRPr="00D961CD">
          <w:rPr>
            <w:rStyle w:val="a3"/>
          </w:rPr>
          <w:t>Российская пенсионная система стоит на пороге противоречивого развития. Согласно отчетам Минфина, система становится более финансово устойчивой: в 2024 году взносы работодателей покрыли 86% расходов на выплаты пенсионерам — самый высокий показатель за последнее десятилетие. Прогнозируется, что в 2026 году этот коэффициент превысит 92%. Однако реальная жизнь российских пенсионеров рисует совершенно иную картину: инфляция, которая для них достигает 17%, вкупе с застоем в размерах выплат превращает системную стабильность в личную беду каждого старше 60-65 лет.</w:t>
        </w:r>
        <w:r>
          <w:rPr>
            <w:webHidden/>
          </w:rPr>
          <w:tab/>
        </w:r>
        <w:r>
          <w:rPr>
            <w:webHidden/>
          </w:rPr>
          <w:fldChar w:fldCharType="begin"/>
        </w:r>
        <w:r>
          <w:rPr>
            <w:webHidden/>
          </w:rPr>
          <w:instrText xml:space="preserve"> PAGEREF _Toc213308438 \h </w:instrText>
        </w:r>
        <w:r>
          <w:rPr>
            <w:webHidden/>
          </w:rPr>
        </w:r>
        <w:r>
          <w:rPr>
            <w:webHidden/>
          </w:rPr>
          <w:fldChar w:fldCharType="separate"/>
        </w:r>
        <w:r w:rsidR="003408C8">
          <w:rPr>
            <w:webHidden/>
          </w:rPr>
          <w:t>45</w:t>
        </w:r>
        <w:r>
          <w:rPr>
            <w:webHidden/>
          </w:rPr>
          <w:fldChar w:fldCharType="end"/>
        </w:r>
      </w:hyperlink>
    </w:p>
    <w:p w14:paraId="68FEB475" w14:textId="5CFB926D"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39" w:history="1">
        <w:r w:rsidRPr="00D961CD">
          <w:rPr>
            <w:rStyle w:val="a3"/>
            <w:noProof/>
          </w:rPr>
          <w:t>Аиф – Санкт-Петербург, 05.11.2025, Льготный возраст. За что могут не платить петербургские пенсионеры</w:t>
        </w:r>
        <w:r>
          <w:rPr>
            <w:noProof/>
            <w:webHidden/>
          </w:rPr>
          <w:tab/>
        </w:r>
        <w:r>
          <w:rPr>
            <w:noProof/>
            <w:webHidden/>
          </w:rPr>
          <w:fldChar w:fldCharType="begin"/>
        </w:r>
        <w:r>
          <w:rPr>
            <w:noProof/>
            <w:webHidden/>
          </w:rPr>
          <w:instrText xml:space="preserve"> PAGEREF _Toc213308439 \h </w:instrText>
        </w:r>
        <w:r>
          <w:rPr>
            <w:noProof/>
            <w:webHidden/>
          </w:rPr>
        </w:r>
        <w:r>
          <w:rPr>
            <w:noProof/>
            <w:webHidden/>
          </w:rPr>
          <w:fldChar w:fldCharType="separate"/>
        </w:r>
        <w:r w:rsidR="003408C8">
          <w:rPr>
            <w:noProof/>
            <w:webHidden/>
          </w:rPr>
          <w:t>46</w:t>
        </w:r>
        <w:r>
          <w:rPr>
            <w:noProof/>
            <w:webHidden/>
          </w:rPr>
          <w:fldChar w:fldCharType="end"/>
        </w:r>
      </w:hyperlink>
    </w:p>
    <w:p w14:paraId="0E5DECAC" w14:textId="737475B2" w:rsidR="00794765" w:rsidRDefault="00794765">
      <w:pPr>
        <w:pStyle w:val="31"/>
        <w:rPr>
          <w:rFonts w:asciiTheme="minorHAnsi" w:eastAsiaTheme="minorEastAsia" w:hAnsiTheme="minorHAnsi" w:cstheme="minorBidi"/>
          <w:kern w:val="2"/>
          <w14:ligatures w14:val="standardContextual"/>
        </w:rPr>
      </w:pPr>
      <w:hyperlink w:anchor="_Toc213308440" w:history="1">
        <w:r w:rsidRPr="00D961CD">
          <w:rPr>
            <w:rStyle w:val="a3"/>
          </w:rPr>
          <w:t>В России существует и применяется широкий перечень мер социальной поддержки (финансовых и нефинансовых льгот) пенсионеров и предпенсионеров. Кроме федеральных пожилым полагаются ещё и региональные льготы. Об этом - в материале spb.aif.ru.</w:t>
        </w:r>
        <w:r>
          <w:rPr>
            <w:webHidden/>
          </w:rPr>
          <w:tab/>
        </w:r>
        <w:r>
          <w:rPr>
            <w:webHidden/>
          </w:rPr>
          <w:fldChar w:fldCharType="begin"/>
        </w:r>
        <w:r>
          <w:rPr>
            <w:webHidden/>
          </w:rPr>
          <w:instrText xml:space="preserve"> PAGEREF _Toc213308440 \h </w:instrText>
        </w:r>
        <w:r>
          <w:rPr>
            <w:webHidden/>
          </w:rPr>
        </w:r>
        <w:r>
          <w:rPr>
            <w:webHidden/>
          </w:rPr>
          <w:fldChar w:fldCharType="separate"/>
        </w:r>
        <w:r w:rsidR="003408C8">
          <w:rPr>
            <w:webHidden/>
          </w:rPr>
          <w:t>46</w:t>
        </w:r>
        <w:r>
          <w:rPr>
            <w:webHidden/>
          </w:rPr>
          <w:fldChar w:fldCharType="end"/>
        </w:r>
      </w:hyperlink>
    </w:p>
    <w:p w14:paraId="444D3D87" w14:textId="43A380DA"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441" w:history="1">
        <w:r w:rsidRPr="00D961CD">
          <w:rPr>
            <w:rStyle w:val="a3"/>
            <w:noProof/>
          </w:rPr>
          <w:t>НОВОСТИ МАКРОЭКОНОМИКИ</w:t>
        </w:r>
        <w:r>
          <w:rPr>
            <w:noProof/>
            <w:webHidden/>
          </w:rPr>
          <w:tab/>
        </w:r>
        <w:r>
          <w:rPr>
            <w:noProof/>
            <w:webHidden/>
          </w:rPr>
          <w:fldChar w:fldCharType="begin"/>
        </w:r>
        <w:r>
          <w:rPr>
            <w:noProof/>
            <w:webHidden/>
          </w:rPr>
          <w:instrText xml:space="preserve"> PAGEREF _Toc213308441 \h </w:instrText>
        </w:r>
        <w:r>
          <w:rPr>
            <w:noProof/>
            <w:webHidden/>
          </w:rPr>
        </w:r>
        <w:r>
          <w:rPr>
            <w:noProof/>
            <w:webHidden/>
          </w:rPr>
          <w:fldChar w:fldCharType="separate"/>
        </w:r>
        <w:r w:rsidR="003408C8">
          <w:rPr>
            <w:noProof/>
            <w:webHidden/>
          </w:rPr>
          <w:t>48</w:t>
        </w:r>
        <w:r>
          <w:rPr>
            <w:noProof/>
            <w:webHidden/>
          </w:rPr>
          <w:fldChar w:fldCharType="end"/>
        </w:r>
      </w:hyperlink>
    </w:p>
    <w:p w14:paraId="623E42FA" w14:textId="0DF59348"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42" w:history="1">
        <w:r w:rsidRPr="00D961CD">
          <w:rPr>
            <w:rStyle w:val="a3"/>
            <w:noProof/>
          </w:rPr>
          <w:t>Ведомости, 06.11.2025, Власти прорабатывают субсидии при выходе на биржу для приоритетных отраслей</w:t>
        </w:r>
        <w:r>
          <w:rPr>
            <w:noProof/>
            <w:webHidden/>
          </w:rPr>
          <w:tab/>
        </w:r>
        <w:r>
          <w:rPr>
            <w:noProof/>
            <w:webHidden/>
          </w:rPr>
          <w:fldChar w:fldCharType="begin"/>
        </w:r>
        <w:r>
          <w:rPr>
            <w:noProof/>
            <w:webHidden/>
          </w:rPr>
          <w:instrText xml:space="preserve"> PAGEREF _Toc213308442 \h </w:instrText>
        </w:r>
        <w:r>
          <w:rPr>
            <w:noProof/>
            <w:webHidden/>
          </w:rPr>
        </w:r>
        <w:r>
          <w:rPr>
            <w:noProof/>
            <w:webHidden/>
          </w:rPr>
          <w:fldChar w:fldCharType="separate"/>
        </w:r>
        <w:r w:rsidR="003408C8">
          <w:rPr>
            <w:noProof/>
            <w:webHidden/>
          </w:rPr>
          <w:t>48</w:t>
        </w:r>
        <w:r>
          <w:rPr>
            <w:noProof/>
            <w:webHidden/>
          </w:rPr>
          <w:fldChar w:fldCharType="end"/>
        </w:r>
      </w:hyperlink>
    </w:p>
    <w:p w14:paraId="099C4FFC" w14:textId="5E623A3B" w:rsidR="00794765" w:rsidRDefault="00794765">
      <w:pPr>
        <w:pStyle w:val="31"/>
        <w:rPr>
          <w:rFonts w:asciiTheme="minorHAnsi" w:eastAsiaTheme="minorEastAsia" w:hAnsiTheme="minorHAnsi" w:cstheme="minorBidi"/>
          <w:kern w:val="2"/>
          <w14:ligatures w14:val="standardContextual"/>
        </w:rPr>
      </w:pPr>
      <w:hyperlink w:anchor="_Toc213308443" w:history="1">
        <w:r w:rsidRPr="00D961CD">
          <w:rPr>
            <w:rStyle w:val="a3"/>
          </w:rPr>
          <w:t>Власти прорабатывают переключение господдержки с субсидирования уплаты по кредитам на привлечение капитала - Минфин при участии ЦБ уже разработал проект такого распоряжения. Часть средств, выделяемых на реализацию программ льготного кредитования Минпромторга и Минсельхоза, предполагается направить на господдержку компаний, привлекающих финансирование через публичное размещение акций. Это следует из ответов Банка России на вопросы депутатов Госдумы, членов фракции "Eдиная Россия". Они приурочены к программному документу ЦБ "Основные направления единой государственной денежно-кредитной политики на 2026 г. и период 2027 и 2028 гг.", который рассматривался в парламенте на прошлой неделе. Документ за подписью зампреда ЦБ Алексея Заботкина есть у "Ведомостей".</w:t>
        </w:r>
        <w:r>
          <w:rPr>
            <w:webHidden/>
          </w:rPr>
          <w:tab/>
        </w:r>
        <w:r>
          <w:rPr>
            <w:webHidden/>
          </w:rPr>
          <w:fldChar w:fldCharType="begin"/>
        </w:r>
        <w:r>
          <w:rPr>
            <w:webHidden/>
          </w:rPr>
          <w:instrText xml:space="preserve"> PAGEREF _Toc213308443 \h </w:instrText>
        </w:r>
        <w:r>
          <w:rPr>
            <w:webHidden/>
          </w:rPr>
        </w:r>
        <w:r>
          <w:rPr>
            <w:webHidden/>
          </w:rPr>
          <w:fldChar w:fldCharType="separate"/>
        </w:r>
        <w:r w:rsidR="003408C8">
          <w:rPr>
            <w:webHidden/>
          </w:rPr>
          <w:t>48</w:t>
        </w:r>
        <w:r>
          <w:rPr>
            <w:webHidden/>
          </w:rPr>
          <w:fldChar w:fldCharType="end"/>
        </w:r>
      </w:hyperlink>
    </w:p>
    <w:p w14:paraId="4CB51DE2" w14:textId="12580D46"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44" w:history="1">
        <w:r w:rsidRPr="00D961CD">
          <w:rPr>
            <w:rStyle w:val="a3"/>
            <w:noProof/>
          </w:rPr>
          <w:t>Коммерсантъ, 06.11.2025, Банк России охладил эмитентов</w:t>
        </w:r>
        <w:r>
          <w:rPr>
            <w:noProof/>
            <w:webHidden/>
          </w:rPr>
          <w:tab/>
        </w:r>
        <w:r>
          <w:rPr>
            <w:noProof/>
            <w:webHidden/>
          </w:rPr>
          <w:fldChar w:fldCharType="begin"/>
        </w:r>
        <w:r>
          <w:rPr>
            <w:noProof/>
            <w:webHidden/>
          </w:rPr>
          <w:instrText xml:space="preserve"> PAGEREF _Toc213308444 \h </w:instrText>
        </w:r>
        <w:r>
          <w:rPr>
            <w:noProof/>
            <w:webHidden/>
          </w:rPr>
        </w:r>
        <w:r>
          <w:rPr>
            <w:noProof/>
            <w:webHidden/>
          </w:rPr>
          <w:fldChar w:fldCharType="separate"/>
        </w:r>
        <w:r w:rsidR="003408C8">
          <w:rPr>
            <w:noProof/>
            <w:webHidden/>
          </w:rPr>
          <w:t>50</w:t>
        </w:r>
        <w:r>
          <w:rPr>
            <w:noProof/>
            <w:webHidden/>
          </w:rPr>
          <w:fldChar w:fldCharType="end"/>
        </w:r>
      </w:hyperlink>
    </w:p>
    <w:p w14:paraId="5B484ECD" w14:textId="0193A2A5" w:rsidR="00794765" w:rsidRDefault="00794765">
      <w:pPr>
        <w:pStyle w:val="31"/>
        <w:rPr>
          <w:rFonts w:asciiTheme="minorHAnsi" w:eastAsiaTheme="minorEastAsia" w:hAnsiTheme="minorHAnsi" w:cstheme="minorBidi"/>
          <w:kern w:val="2"/>
          <w14:ligatures w14:val="standardContextual"/>
        </w:rPr>
      </w:pPr>
      <w:hyperlink w:anchor="_Toc213308445" w:history="1">
        <w:r w:rsidRPr="00D961CD">
          <w:rPr>
            <w:rStyle w:val="a3"/>
          </w:rPr>
          <w:t>Сохранение жесткой монетарной политики Банка России негативно отразилось на долговом рынке — по итогам октября 2025 года объем размещения корпоративных облигаций составил 653 млрд руб., что на 22% меньше, чем в сентябре. Из-за падения спроса инвесторов на облигации с постоянным купоном компании стали проводить размещения таких выпусков совместно с флоатерами, интерес к которым сохраняют банки. В ноябре интерес компаний к первичному облигационному рынку поддержит высокий объем погашений.</w:t>
        </w:r>
        <w:r>
          <w:rPr>
            <w:webHidden/>
          </w:rPr>
          <w:tab/>
        </w:r>
        <w:r>
          <w:rPr>
            <w:webHidden/>
          </w:rPr>
          <w:fldChar w:fldCharType="begin"/>
        </w:r>
        <w:r>
          <w:rPr>
            <w:webHidden/>
          </w:rPr>
          <w:instrText xml:space="preserve"> PAGEREF _Toc213308445 \h </w:instrText>
        </w:r>
        <w:r>
          <w:rPr>
            <w:webHidden/>
          </w:rPr>
        </w:r>
        <w:r>
          <w:rPr>
            <w:webHidden/>
          </w:rPr>
          <w:fldChar w:fldCharType="separate"/>
        </w:r>
        <w:r w:rsidR="003408C8">
          <w:rPr>
            <w:webHidden/>
          </w:rPr>
          <w:t>50</w:t>
        </w:r>
        <w:r>
          <w:rPr>
            <w:webHidden/>
          </w:rPr>
          <w:fldChar w:fldCharType="end"/>
        </w:r>
      </w:hyperlink>
    </w:p>
    <w:p w14:paraId="0003F74D" w14:textId="1E36F341"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46" w:history="1">
        <w:r w:rsidRPr="00D961CD">
          <w:rPr>
            <w:rStyle w:val="a3"/>
            <w:noProof/>
          </w:rPr>
          <w:t>РБК, 06.11.2025, Биткоин выбился из сотни</w:t>
        </w:r>
        <w:r>
          <w:rPr>
            <w:noProof/>
            <w:webHidden/>
          </w:rPr>
          <w:tab/>
        </w:r>
        <w:r>
          <w:rPr>
            <w:noProof/>
            <w:webHidden/>
          </w:rPr>
          <w:fldChar w:fldCharType="begin"/>
        </w:r>
        <w:r>
          <w:rPr>
            <w:noProof/>
            <w:webHidden/>
          </w:rPr>
          <w:instrText xml:space="preserve"> PAGEREF _Toc213308446 \h </w:instrText>
        </w:r>
        <w:r>
          <w:rPr>
            <w:noProof/>
            <w:webHidden/>
          </w:rPr>
        </w:r>
        <w:r>
          <w:rPr>
            <w:noProof/>
            <w:webHidden/>
          </w:rPr>
          <w:fldChar w:fldCharType="separate"/>
        </w:r>
        <w:r w:rsidR="003408C8">
          <w:rPr>
            <w:noProof/>
            <w:webHidden/>
          </w:rPr>
          <w:t>52</w:t>
        </w:r>
        <w:r>
          <w:rPr>
            <w:noProof/>
            <w:webHidden/>
          </w:rPr>
          <w:fldChar w:fldCharType="end"/>
        </w:r>
      </w:hyperlink>
    </w:p>
    <w:p w14:paraId="3332FCDF" w14:textId="626A3F58" w:rsidR="00794765" w:rsidRDefault="00794765">
      <w:pPr>
        <w:pStyle w:val="31"/>
        <w:rPr>
          <w:rFonts w:asciiTheme="minorHAnsi" w:eastAsiaTheme="minorEastAsia" w:hAnsiTheme="minorHAnsi" w:cstheme="minorBidi"/>
          <w:kern w:val="2"/>
          <w14:ligatures w14:val="standardContextual"/>
        </w:rPr>
      </w:pPr>
      <w:hyperlink w:anchor="_Toc213308447" w:history="1">
        <w:r w:rsidRPr="00D961CD">
          <w:rPr>
            <w:rStyle w:val="a3"/>
          </w:rPr>
          <w:t>Курс первой криптовалюты упал более чем на 20% за месяц. Текущий обвал отличается от предыдущих падений - масштаб сравнивают с ситуацией 2021-2022 годов. Сформировался ли на рынке медвежий тренд и когда ВТС может вернуться к максимумам - в материале РБК.</w:t>
        </w:r>
        <w:r>
          <w:rPr>
            <w:webHidden/>
          </w:rPr>
          <w:tab/>
        </w:r>
        <w:r>
          <w:rPr>
            <w:webHidden/>
          </w:rPr>
          <w:fldChar w:fldCharType="begin"/>
        </w:r>
        <w:r>
          <w:rPr>
            <w:webHidden/>
          </w:rPr>
          <w:instrText xml:space="preserve"> PAGEREF _Toc213308447 \h </w:instrText>
        </w:r>
        <w:r>
          <w:rPr>
            <w:webHidden/>
          </w:rPr>
        </w:r>
        <w:r>
          <w:rPr>
            <w:webHidden/>
          </w:rPr>
          <w:fldChar w:fldCharType="separate"/>
        </w:r>
        <w:r w:rsidR="003408C8">
          <w:rPr>
            <w:webHidden/>
          </w:rPr>
          <w:t>52</w:t>
        </w:r>
        <w:r>
          <w:rPr>
            <w:webHidden/>
          </w:rPr>
          <w:fldChar w:fldCharType="end"/>
        </w:r>
      </w:hyperlink>
    </w:p>
    <w:p w14:paraId="461BBDD2" w14:textId="0A0A9A2C"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48" w:history="1">
        <w:r w:rsidRPr="00D961CD">
          <w:rPr>
            <w:rStyle w:val="a3"/>
            <w:noProof/>
          </w:rPr>
          <w:t>ТАСС, 05.11.2025, Котяков: уровень бедности в России сократился в четыре раза с 2000 года</w:t>
        </w:r>
        <w:r>
          <w:rPr>
            <w:noProof/>
            <w:webHidden/>
          </w:rPr>
          <w:tab/>
        </w:r>
        <w:r>
          <w:rPr>
            <w:noProof/>
            <w:webHidden/>
          </w:rPr>
          <w:fldChar w:fldCharType="begin"/>
        </w:r>
        <w:r>
          <w:rPr>
            <w:noProof/>
            <w:webHidden/>
          </w:rPr>
          <w:instrText xml:space="preserve"> PAGEREF _Toc213308448 \h </w:instrText>
        </w:r>
        <w:r>
          <w:rPr>
            <w:noProof/>
            <w:webHidden/>
          </w:rPr>
        </w:r>
        <w:r>
          <w:rPr>
            <w:noProof/>
            <w:webHidden/>
          </w:rPr>
          <w:fldChar w:fldCharType="separate"/>
        </w:r>
        <w:r w:rsidR="003408C8">
          <w:rPr>
            <w:noProof/>
            <w:webHidden/>
          </w:rPr>
          <w:t>54</w:t>
        </w:r>
        <w:r>
          <w:rPr>
            <w:noProof/>
            <w:webHidden/>
          </w:rPr>
          <w:fldChar w:fldCharType="end"/>
        </w:r>
      </w:hyperlink>
    </w:p>
    <w:p w14:paraId="314DFB8B" w14:textId="6CFC6A5E" w:rsidR="00794765" w:rsidRDefault="00794765">
      <w:pPr>
        <w:pStyle w:val="31"/>
        <w:rPr>
          <w:rFonts w:asciiTheme="minorHAnsi" w:eastAsiaTheme="minorEastAsia" w:hAnsiTheme="minorHAnsi" w:cstheme="minorBidi"/>
          <w:kern w:val="2"/>
          <w14:ligatures w14:val="standardContextual"/>
        </w:rPr>
      </w:pPr>
      <w:hyperlink w:anchor="_Toc213308449" w:history="1">
        <w:r w:rsidRPr="00D961CD">
          <w:rPr>
            <w:rStyle w:val="a3"/>
          </w:rPr>
          <w:t>Уровень бедности в России с 2000 года сократился в четыре раза и в 2024 году составил 7,2%. Об этом сообщил министр труда и социальной защиты РФ Антон Котяков.</w:t>
        </w:r>
        <w:r>
          <w:rPr>
            <w:webHidden/>
          </w:rPr>
          <w:tab/>
        </w:r>
        <w:r>
          <w:rPr>
            <w:webHidden/>
          </w:rPr>
          <w:fldChar w:fldCharType="begin"/>
        </w:r>
        <w:r>
          <w:rPr>
            <w:webHidden/>
          </w:rPr>
          <w:instrText xml:space="preserve"> PAGEREF _Toc213308449 \h </w:instrText>
        </w:r>
        <w:r>
          <w:rPr>
            <w:webHidden/>
          </w:rPr>
        </w:r>
        <w:r>
          <w:rPr>
            <w:webHidden/>
          </w:rPr>
          <w:fldChar w:fldCharType="separate"/>
        </w:r>
        <w:r w:rsidR="003408C8">
          <w:rPr>
            <w:webHidden/>
          </w:rPr>
          <w:t>54</w:t>
        </w:r>
        <w:r>
          <w:rPr>
            <w:webHidden/>
          </w:rPr>
          <w:fldChar w:fldCharType="end"/>
        </w:r>
      </w:hyperlink>
    </w:p>
    <w:p w14:paraId="17B7C1FD" w14:textId="7C391FEB"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50" w:history="1">
        <w:r w:rsidRPr="00D961CD">
          <w:rPr>
            <w:rStyle w:val="a3"/>
            <w:noProof/>
          </w:rPr>
          <w:t>РБК Инвестиции, 05.11.2025, Инструкция: Private Equity - инвестиции в непубличные компании через ЗПИФ</w:t>
        </w:r>
        <w:r>
          <w:rPr>
            <w:noProof/>
            <w:webHidden/>
          </w:rPr>
          <w:tab/>
        </w:r>
        <w:r>
          <w:rPr>
            <w:noProof/>
            <w:webHidden/>
          </w:rPr>
          <w:fldChar w:fldCharType="begin"/>
        </w:r>
        <w:r>
          <w:rPr>
            <w:noProof/>
            <w:webHidden/>
          </w:rPr>
          <w:instrText xml:space="preserve"> PAGEREF _Toc213308450 \h </w:instrText>
        </w:r>
        <w:r>
          <w:rPr>
            <w:noProof/>
            <w:webHidden/>
          </w:rPr>
        </w:r>
        <w:r>
          <w:rPr>
            <w:noProof/>
            <w:webHidden/>
          </w:rPr>
          <w:fldChar w:fldCharType="separate"/>
        </w:r>
        <w:r w:rsidR="003408C8">
          <w:rPr>
            <w:noProof/>
            <w:webHidden/>
          </w:rPr>
          <w:t>55</w:t>
        </w:r>
        <w:r>
          <w:rPr>
            <w:noProof/>
            <w:webHidden/>
          </w:rPr>
          <w:fldChar w:fldCharType="end"/>
        </w:r>
      </w:hyperlink>
    </w:p>
    <w:p w14:paraId="7F99CD1D" w14:textId="78D253A1" w:rsidR="00794765" w:rsidRDefault="00794765">
      <w:pPr>
        <w:pStyle w:val="31"/>
        <w:rPr>
          <w:rFonts w:asciiTheme="minorHAnsi" w:eastAsiaTheme="minorEastAsia" w:hAnsiTheme="minorHAnsi" w:cstheme="minorBidi"/>
          <w:kern w:val="2"/>
          <w14:ligatures w14:val="standardContextual"/>
        </w:rPr>
      </w:pPr>
      <w:hyperlink w:anchor="_Toc213308451" w:history="1">
        <w:r w:rsidRPr="00D961CD">
          <w:rPr>
            <w:rStyle w:val="a3"/>
          </w:rPr>
          <w:t>Инвестиции в непубличные компании становятся более доступными для частных инвесторов - через закрытые паевые инвестиционные фонды (ЗПИФ). Вместе с аналитиками разбираемся, как это работает, какие есть риски и возможности.</w:t>
        </w:r>
        <w:r>
          <w:rPr>
            <w:webHidden/>
          </w:rPr>
          <w:tab/>
        </w:r>
        <w:r>
          <w:rPr>
            <w:webHidden/>
          </w:rPr>
          <w:fldChar w:fldCharType="begin"/>
        </w:r>
        <w:r>
          <w:rPr>
            <w:webHidden/>
          </w:rPr>
          <w:instrText xml:space="preserve"> PAGEREF _Toc213308451 \h </w:instrText>
        </w:r>
        <w:r>
          <w:rPr>
            <w:webHidden/>
          </w:rPr>
        </w:r>
        <w:r>
          <w:rPr>
            <w:webHidden/>
          </w:rPr>
          <w:fldChar w:fldCharType="separate"/>
        </w:r>
        <w:r w:rsidR="003408C8">
          <w:rPr>
            <w:webHidden/>
          </w:rPr>
          <w:t>55</w:t>
        </w:r>
        <w:r>
          <w:rPr>
            <w:webHidden/>
          </w:rPr>
          <w:fldChar w:fldCharType="end"/>
        </w:r>
      </w:hyperlink>
    </w:p>
    <w:p w14:paraId="4A5ED94E" w14:textId="07F9EF3A"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52" w:history="1">
        <w:r w:rsidRPr="00D961CD">
          <w:rPr>
            <w:rStyle w:val="a3"/>
            <w:noProof/>
          </w:rPr>
          <w:t>Forbes.ru, 06.11.2025, Бизнес предложил устранить «двойное налогообложение» расходов самозанятых</w:t>
        </w:r>
        <w:r>
          <w:rPr>
            <w:noProof/>
            <w:webHidden/>
          </w:rPr>
          <w:tab/>
        </w:r>
        <w:r>
          <w:rPr>
            <w:noProof/>
            <w:webHidden/>
          </w:rPr>
          <w:fldChar w:fldCharType="begin"/>
        </w:r>
        <w:r>
          <w:rPr>
            <w:noProof/>
            <w:webHidden/>
          </w:rPr>
          <w:instrText xml:space="preserve"> PAGEREF _Toc213308452 \h </w:instrText>
        </w:r>
        <w:r>
          <w:rPr>
            <w:noProof/>
            <w:webHidden/>
          </w:rPr>
        </w:r>
        <w:r>
          <w:rPr>
            <w:noProof/>
            <w:webHidden/>
          </w:rPr>
          <w:fldChar w:fldCharType="separate"/>
        </w:r>
        <w:r w:rsidR="003408C8">
          <w:rPr>
            <w:noProof/>
            <w:webHidden/>
          </w:rPr>
          <w:t>64</w:t>
        </w:r>
        <w:r>
          <w:rPr>
            <w:noProof/>
            <w:webHidden/>
          </w:rPr>
          <w:fldChar w:fldCharType="end"/>
        </w:r>
      </w:hyperlink>
    </w:p>
    <w:p w14:paraId="33C36445" w14:textId="3854E8B2" w:rsidR="00794765" w:rsidRDefault="00794765">
      <w:pPr>
        <w:pStyle w:val="31"/>
        <w:rPr>
          <w:rFonts w:asciiTheme="minorHAnsi" w:eastAsiaTheme="minorEastAsia" w:hAnsiTheme="minorHAnsi" w:cstheme="minorBidi"/>
          <w:kern w:val="2"/>
          <w14:ligatures w14:val="standardContextual"/>
        </w:rPr>
      </w:pPr>
      <w:hyperlink w:anchor="_Toc213308453" w:history="1">
        <w:r w:rsidRPr="00D961CD">
          <w:rPr>
            <w:rStyle w:val="a3"/>
          </w:rPr>
          <w:t>Бизнес предложил меры по совершенствованию налогового режима для самозанятых и института платформенной занятости. Совещание на эту тему прошло в «Деловой России», инициативы направят в профильные ведомства, выяснил Forbes. В числе предложений - устранение фактически двойного налогообложения расходов самозанятых на комиссии цифровым платформам и арендные платежи, которые сегодня не вычитают из их выручки, а также увеличение лимита годовых доходов для применения налогового режима самозанятого</w:t>
        </w:r>
        <w:r>
          <w:rPr>
            <w:webHidden/>
          </w:rPr>
          <w:tab/>
        </w:r>
        <w:r>
          <w:rPr>
            <w:webHidden/>
          </w:rPr>
          <w:fldChar w:fldCharType="begin"/>
        </w:r>
        <w:r>
          <w:rPr>
            <w:webHidden/>
          </w:rPr>
          <w:instrText xml:space="preserve"> PAGEREF _Toc213308453 \h </w:instrText>
        </w:r>
        <w:r>
          <w:rPr>
            <w:webHidden/>
          </w:rPr>
        </w:r>
        <w:r>
          <w:rPr>
            <w:webHidden/>
          </w:rPr>
          <w:fldChar w:fldCharType="separate"/>
        </w:r>
        <w:r w:rsidR="003408C8">
          <w:rPr>
            <w:webHidden/>
          </w:rPr>
          <w:t>64</w:t>
        </w:r>
        <w:r>
          <w:rPr>
            <w:webHidden/>
          </w:rPr>
          <w:fldChar w:fldCharType="end"/>
        </w:r>
      </w:hyperlink>
    </w:p>
    <w:p w14:paraId="69EA8A39" w14:textId="580FDF82"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54" w:history="1">
        <w:r w:rsidRPr="00D961CD">
          <w:rPr>
            <w:rStyle w:val="a3"/>
            <w:noProof/>
          </w:rPr>
          <w:t>NEWS.ru, 05.11.2025, Семейная налоговая выплата в 2026 году: что это, кому положена, как оформить, сколько можно вернуть</w:t>
        </w:r>
        <w:r>
          <w:rPr>
            <w:noProof/>
            <w:webHidden/>
          </w:rPr>
          <w:tab/>
        </w:r>
        <w:r>
          <w:rPr>
            <w:noProof/>
            <w:webHidden/>
          </w:rPr>
          <w:fldChar w:fldCharType="begin"/>
        </w:r>
        <w:r>
          <w:rPr>
            <w:noProof/>
            <w:webHidden/>
          </w:rPr>
          <w:instrText xml:space="preserve"> PAGEREF _Toc213308454 \h </w:instrText>
        </w:r>
        <w:r>
          <w:rPr>
            <w:noProof/>
            <w:webHidden/>
          </w:rPr>
        </w:r>
        <w:r>
          <w:rPr>
            <w:noProof/>
            <w:webHidden/>
          </w:rPr>
          <w:fldChar w:fldCharType="separate"/>
        </w:r>
        <w:r w:rsidR="003408C8">
          <w:rPr>
            <w:noProof/>
            <w:webHidden/>
          </w:rPr>
          <w:t>66</w:t>
        </w:r>
        <w:r>
          <w:rPr>
            <w:noProof/>
            <w:webHidden/>
          </w:rPr>
          <w:fldChar w:fldCharType="end"/>
        </w:r>
      </w:hyperlink>
    </w:p>
    <w:p w14:paraId="65C5A0C5" w14:textId="0228D776" w:rsidR="00794765" w:rsidRDefault="00794765">
      <w:pPr>
        <w:pStyle w:val="31"/>
        <w:rPr>
          <w:rFonts w:asciiTheme="minorHAnsi" w:eastAsiaTheme="minorEastAsia" w:hAnsiTheme="minorHAnsi" w:cstheme="minorBidi"/>
          <w:kern w:val="2"/>
          <w14:ligatures w14:val="standardContextual"/>
        </w:rPr>
      </w:pPr>
      <w:hyperlink w:anchor="_Toc213308455" w:history="1">
        <w:r w:rsidRPr="00D961CD">
          <w:rPr>
            <w:rStyle w:val="a3"/>
          </w:rPr>
          <w:t>В 2026 году россияне с низкими доходами смогут оформить семейную налоговую выплату. "Налоговый кешбэк" представляет собой возврат части НДФЛ. Семьи с детьми смогут вернуть 7% из 13%-ного налога, уплаченного за предыдущий год. О том, как получить вычет и какие по нему имеются ограничения - в материале NEWS.ru.</w:t>
        </w:r>
        <w:r>
          <w:rPr>
            <w:webHidden/>
          </w:rPr>
          <w:tab/>
        </w:r>
        <w:r>
          <w:rPr>
            <w:webHidden/>
          </w:rPr>
          <w:fldChar w:fldCharType="begin"/>
        </w:r>
        <w:r>
          <w:rPr>
            <w:webHidden/>
          </w:rPr>
          <w:instrText xml:space="preserve"> PAGEREF _Toc213308455 \h </w:instrText>
        </w:r>
        <w:r>
          <w:rPr>
            <w:webHidden/>
          </w:rPr>
        </w:r>
        <w:r>
          <w:rPr>
            <w:webHidden/>
          </w:rPr>
          <w:fldChar w:fldCharType="separate"/>
        </w:r>
        <w:r w:rsidR="003408C8">
          <w:rPr>
            <w:webHidden/>
          </w:rPr>
          <w:t>66</w:t>
        </w:r>
        <w:r>
          <w:rPr>
            <w:webHidden/>
          </w:rPr>
          <w:fldChar w:fldCharType="end"/>
        </w:r>
      </w:hyperlink>
    </w:p>
    <w:p w14:paraId="69B58D44" w14:textId="3805BB75"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56" w:history="1">
        <w:r w:rsidRPr="00D961CD">
          <w:rPr>
            <w:rStyle w:val="a3"/>
            <w:noProof/>
          </w:rPr>
          <w:t>Журнал Стратегия, 03.11.2025, Семейная налоговая выплата в России начнет действовать с 2026 года</w:t>
        </w:r>
        <w:r>
          <w:rPr>
            <w:noProof/>
            <w:webHidden/>
          </w:rPr>
          <w:tab/>
        </w:r>
        <w:r>
          <w:rPr>
            <w:noProof/>
            <w:webHidden/>
          </w:rPr>
          <w:fldChar w:fldCharType="begin"/>
        </w:r>
        <w:r>
          <w:rPr>
            <w:noProof/>
            <w:webHidden/>
          </w:rPr>
          <w:instrText xml:space="preserve"> PAGEREF _Toc213308456 \h </w:instrText>
        </w:r>
        <w:r>
          <w:rPr>
            <w:noProof/>
            <w:webHidden/>
          </w:rPr>
        </w:r>
        <w:r>
          <w:rPr>
            <w:noProof/>
            <w:webHidden/>
          </w:rPr>
          <w:fldChar w:fldCharType="separate"/>
        </w:r>
        <w:r w:rsidR="003408C8">
          <w:rPr>
            <w:noProof/>
            <w:webHidden/>
          </w:rPr>
          <w:t>68</w:t>
        </w:r>
        <w:r>
          <w:rPr>
            <w:noProof/>
            <w:webHidden/>
          </w:rPr>
          <w:fldChar w:fldCharType="end"/>
        </w:r>
      </w:hyperlink>
    </w:p>
    <w:p w14:paraId="74F95286" w14:textId="31AF0C21" w:rsidR="00794765" w:rsidRDefault="00794765">
      <w:pPr>
        <w:pStyle w:val="31"/>
        <w:rPr>
          <w:rFonts w:asciiTheme="minorHAnsi" w:eastAsiaTheme="minorEastAsia" w:hAnsiTheme="minorHAnsi" w:cstheme="minorBidi"/>
          <w:kern w:val="2"/>
          <w14:ligatures w14:val="standardContextual"/>
        </w:rPr>
      </w:pPr>
      <w:hyperlink w:anchor="_Toc213308457" w:history="1">
        <w:r w:rsidRPr="00D961CD">
          <w:rPr>
            <w:rStyle w:val="a3"/>
          </w:rPr>
          <w:t>Со следующего года начнут действовать налоговые выплаты для семей, имеющих невысокий доход, с двумя и более детьми, что позволит им понизить подоходный налог до 6%, заявил президент РФ Владимир Путин на Совете по реализации государственной демографической и семейной политики.</w:t>
        </w:r>
        <w:r>
          <w:rPr>
            <w:webHidden/>
          </w:rPr>
          <w:tab/>
        </w:r>
        <w:r>
          <w:rPr>
            <w:webHidden/>
          </w:rPr>
          <w:fldChar w:fldCharType="begin"/>
        </w:r>
        <w:r>
          <w:rPr>
            <w:webHidden/>
          </w:rPr>
          <w:instrText xml:space="preserve"> PAGEREF _Toc213308457 \h </w:instrText>
        </w:r>
        <w:r>
          <w:rPr>
            <w:webHidden/>
          </w:rPr>
        </w:r>
        <w:r>
          <w:rPr>
            <w:webHidden/>
          </w:rPr>
          <w:fldChar w:fldCharType="separate"/>
        </w:r>
        <w:r w:rsidR="003408C8">
          <w:rPr>
            <w:webHidden/>
          </w:rPr>
          <w:t>68</w:t>
        </w:r>
        <w:r>
          <w:rPr>
            <w:webHidden/>
          </w:rPr>
          <w:fldChar w:fldCharType="end"/>
        </w:r>
      </w:hyperlink>
    </w:p>
    <w:p w14:paraId="1BDFE34E" w14:textId="44152417"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58" w:history="1">
        <w:r w:rsidRPr="00D961CD">
          <w:rPr>
            <w:rStyle w:val="a3"/>
            <w:noProof/>
          </w:rPr>
          <w:t>Ведомости, 06.11.2025, Главный экономист ВЭБа предложил создать фонды реинвестиций экспортной выручки</w:t>
        </w:r>
        <w:r>
          <w:rPr>
            <w:noProof/>
            <w:webHidden/>
          </w:rPr>
          <w:tab/>
        </w:r>
        <w:r>
          <w:rPr>
            <w:noProof/>
            <w:webHidden/>
          </w:rPr>
          <w:fldChar w:fldCharType="begin"/>
        </w:r>
        <w:r>
          <w:rPr>
            <w:noProof/>
            <w:webHidden/>
          </w:rPr>
          <w:instrText xml:space="preserve"> PAGEREF _Toc213308458 \h </w:instrText>
        </w:r>
        <w:r>
          <w:rPr>
            <w:noProof/>
            <w:webHidden/>
          </w:rPr>
        </w:r>
        <w:r>
          <w:rPr>
            <w:noProof/>
            <w:webHidden/>
          </w:rPr>
          <w:fldChar w:fldCharType="separate"/>
        </w:r>
        <w:r w:rsidR="003408C8">
          <w:rPr>
            <w:noProof/>
            <w:webHidden/>
          </w:rPr>
          <w:t>69</w:t>
        </w:r>
        <w:r>
          <w:rPr>
            <w:noProof/>
            <w:webHidden/>
          </w:rPr>
          <w:fldChar w:fldCharType="end"/>
        </w:r>
      </w:hyperlink>
    </w:p>
    <w:p w14:paraId="771FEE4A" w14:textId="44F14CCE" w:rsidR="00794765" w:rsidRDefault="00794765">
      <w:pPr>
        <w:pStyle w:val="31"/>
        <w:rPr>
          <w:rFonts w:asciiTheme="minorHAnsi" w:eastAsiaTheme="minorEastAsia" w:hAnsiTheme="minorHAnsi" w:cstheme="minorBidi"/>
          <w:kern w:val="2"/>
          <w14:ligatures w14:val="standardContextual"/>
        </w:rPr>
      </w:pPr>
      <w:hyperlink w:anchor="_Toc213308459" w:history="1">
        <w:r w:rsidRPr="00D961CD">
          <w:rPr>
            <w:rStyle w:val="a3"/>
          </w:rPr>
          <w:t>Россия могла бы создавать инвестиционные фонды в мягких валютах для реинвестирования экспортной выручки компаний в свою экономику и экономики дружественных стран. Об этом говорится в презентации главного экономиста ВЭБ.РФ Андрея Клепача, продемонстрированной им в ходе Российско-индийского форума 5 ноября, передает корреспондент "Ведомостей".</w:t>
        </w:r>
        <w:r>
          <w:rPr>
            <w:webHidden/>
          </w:rPr>
          <w:tab/>
        </w:r>
        <w:r>
          <w:rPr>
            <w:webHidden/>
          </w:rPr>
          <w:fldChar w:fldCharType="begin"/>
        </w:r>
        <w:r>
          <w:rPr>
            <w:webHidden/>
          </w:rPr>
          <w:instrText xml:space="preserve"> PAGEREF _Toc213308459 \h </w:instrText>
        </w:r>
        <w:r>
          <w:rPr>
            <w:webHidden/>
          </w:rPr>
        </w:r>
        <w:r>
          <w:rPr>
            <w:webHidden/>
          </w:rPr>
          <w:fldChar w:fldCharType="separate"/>
        </w:r>
        <w:r w:rsidR="003408C8">
          <w:rPr>
            <w:webHidden/>
          </w:rPr>
          <w:t>69</w:t>
        </w:r>
        <w:r>
          <w:rPr>
            <w:webHidden/>
          </w:rPr>
          <w:fldChar w:fldCharType="end"/>
        </w:r>
      </w:hyperlink>
    </w:p>
    <w:p w14:paraId="1F058D9D" w14:textId="7239BEE5"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460" w:history="1">
        <w:r w:rsidRPr="00D961C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_Toc213308460 \h </w:instrText>
        </w:r>
        <w:r>
          <w:rPr>
            <w:noProof/>
            <w:webHidden/>
          </w:rPr>
        </w:r>
        <w:r>
          <w:rPr>
            <w:noProof/>
            <w:webHidden/>
          </w:rPr>
          <w:fldChar w:fldCharType="separate"/>
        </w:r>
        <w:r w:rsidR="003408C8">
          <w:rPr>
            <w:noProof/>
            <w:webHidden/>
          </w:rPr>
          <w:t>71</w:t>
        </w:r>
        <w:r>
          <w:rPr>
            <w:noProof/>
            <w:webHidden/>
          </w:rPr>
          <w:fldChar w:fldCharType="end"/>
        </w:r>
      </w:hyperlink>
    </w:p>
    <w:p w14:paraId="331675E9" w14:textId="13D7907A"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461" w:history="1">
        <w:r w:rsidRPr="00D961C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_Toc213308461 \h </w:instrText>
        </w:r>
        <w:r>
          <w:rPr>
            <w:noProof/>
            <w:webHidden/>
          </w:rPr>
        </w:r>
        <w:r>
          <w:rPr>
            <w:noProof/>
            <w:webHidden/>
          </w:rPr>
          <w:fldChar w:fldCharType="separate"/>
        </w:r>
        <w:r w:rsidR="003408C8">
          <w:rPr>
            <w:noProof/>
            <w:webHidden/>
          </w:rPr>
          <w:t>71</w:t>
        </w:r>
        <w:r>
          <w:rPr>
            <w:noProof/>
            <w:webHidden/>
          </w:rPr>
          <w:fldChar w:fldCharType="end"/>
        </w:r>
      </w:hyperlink>
    </w:p>
    <w:p w14:paraId="7FB6361F" w14:textId="3869C0D8"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62" w:history="1">
        <w:r w:rsidRPr="00D961CD">
          <w:rPr>
            <w:rStyle w:val="a3"/>
            <w:noProof/>
          </w:rPr>
          <w:t>Media.az, 05.11.2025, Пенсионный бюджет Азербайджана увеличится почти на 800 млн манатов в 2026 году</w:t>
        </w:r>
        <w:r>
          <w:rPr>
            <w:noProof/>
            <w:webHidden/>
          </w:rPr>
          <w:tab/>
        </w:r>
        <w:r>
          <w:rPr>
            <w:noProof/>
            <w:webHidden/>
          </w:rPr>
          <w:fldChar w:fldCharType="begin"/>
        </w:r>
        <w:r>
          <w:rPr>
            <w:noProof/>
            <w:webHidden/>
          </w:rPr>
          <w:instrText xml:space="preserve"> PAGEREF _Toc213308462 \h </w:instrText>
        </w:r>
        <w:r>
          <w:rPr>
            <w:noProof/>
            <w:webHidden/>
          </w:rPr>
        </w:r>
        <w:r>
          <w:rPr>
            <w:noProof/>
            <w:webHidden/>
          </w:rPr>
          <w:fldChar w:fldCharType="separate"/>
        </w:r>
        <w:r w:rsidR="003408C8">
          <w:rPr>
            <w:noProof/>
            <w:webHidden/>
          </w:rPr>
          <w:t>71</w:t>
        </w:r>
        <w:r>
          <w:rPr>
            <w:noProof/>
            <w:webHidden/>
          </w:rPr>
          <w:fldChar w:fldCharType="end"/>
        </w:r>
      </w:hyperlink>
    </w:p>
    <w:p w14:paraId="0C47323C" w14:textId="4B08C9A0" w:rsidR="00794765" w:rsidRDefault="00794765">
      <w:pPr>
        <w:pStyle w:val="31"/>
        <w:rPr>
          <w:rFonts w:asciiTheme="minorHAnsi" w:eastAsiaTheme="minorEastAsia" w:hAnsiTheme="minorHAnsi" w:cstheme="minorBidi"/>
          <w:kern w:val="2"/>
          <w14:ligatures w14:val="standardContextual"/>
        </w:rPr>
      </w:pPr>
      <w:hyperlink w:anchor="_Toc213308463" w:history="1">
        <w:r w:rsidRPr="00D961CD">
          <w:rPr>
            <w:rStyle w:val="a3"/>
          </w:rPr>
          <w:t>Расходы на финансирование трудовых пенсий в Азербайджане в 2026 году возрастут на 782,4 млн манатов, или на 10,9%, по сравнению с утвержденными показателями 2025 года.</w:t>
        </w:r>
        <w:r>
          <w:rPr>
            <w:webHidden/>
          </w:rPr>
          <w:tab/>
        </w:r>
        <w:r>
          <w:rPr>
            <w:webHidden/>
          </w:rPr>
          <w:fldChar w:fldCharType="begin"/>
        </w:r>
        <w:r>
          <w:rPr>
            <w:webHidden/>
          </w:rPr>
          <w:instrText xml:space="preserve"> PAGEREF _Toc213308463 \h </w:instrText>
        </w:r>
        <w:r>
          <w:rPr>
            <w:webHidden/>
          </w:rPr>
        </w:r>
        <w:r>
          <w:rPr>
            <w:webHidden/>
          </w:rPr>
          <w:fldChar w:fldCharType="separate"/>
        </w:r>
        <w:r w:rsidR="003408C8">
          <w:rPr>
            <w:webHidden/>
          </w:rPr>
          <w:t>71</w:t>
        </w:r>
        <w:r>
          <w:rPr>
            <w:webHidden/>
          </w:rPr>
          <w:fldChar w:fldCharType="end"/>
        </w:r>
      </w:hyperlink>
    </w:p>
    <w:p w14:paraId="225EDBB9" w14:textId="4DA7DC76"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64" w:history="1">
        <w:r w:rsidRPr="00D961CD">
          <w:rPr>
            <w:rStyle w:val="a3"/>
            <w:noProof/>
            <w:lang w:val="en-US"/>
          </w:rPr>
          <w:t>Baku</w:t>
        </w:r>
        <w:r w:rsidRPr="00D961CD">
          <w:rPr>
            <w:rStyle w:val="a3"/>
            <w:noProof/>
          </w:rPr>
          <w:t>.</w:t>
        </w:r>
        <w:r w:rsidRPr="00D961CD">
          <w:rPr>
            <w:rStyle w:val="a3"/>
            <w:noProof/>
            <w:lang w:val="en-US"/>
          </w:rPr>
          <w:t>ws</w:t>
        </w:r>
        <w:r w:rsidRPr="00D961CD">
          <w:rPr>
            <w:rStyle w:val="a3"/>
            <w:noProof/>
          </w:rPr>
          <w:t>, 05.11.2025, Радостная новость в связи с пенсионным возрастом женщин в Азербайджане</w:t>
        </w:r>
        <w:r>
          <w:rPr>
            <w:noProof/>
            <w:webHidden/>
          </w:rPr>
          <w:tab/>
        </w:r>
        <w:r>
          <w:rPr>
            <w:noProof/>
            <w:webHidden/>
          </w:rPr>
          <w:fldChar w:fldCharType="begin"/>
        </w:r>
        <w:r>
          <w:rPr>
            <w:noProof/>
            <w:webHidden/>
          </w:rPr>
          <w:instrText xml:space="preserve"> PAGEREF _Toc213308464 \h </w:instrText>
        </w:r>
        <w:r>
          <w:rPr>
            <w:noProof/>
            <w:webHidden/>
          </w:rPr>
        </w:r>
        <w:r>
          <w:rPr>
            <w:noProof/>
            <w:webHidden/>
          </w:rPr>
          <w:fldChar w:fldCharType="separate"/>
        </w:r>
        <w:r w:rsidR="003408C8">
          <w:rPr>
            <w:noProof/>
            <w:webHidden/>
          </w:rPr>
          <w:t>71</w:t>
        </w:r>
        <w:r>
          <w:rPr>
            <w:noProof/>
            <w:webHidden/>
          </w:rPr>
          <w:fldChar w:fldCharType="end"/>
        </w:r>
      </w:hyperlink>
    </w:p>
    <w:p w14:paraId="2C201D54" w14:textId="072B7AFE" w:rsidR="00794765" w:rsidRDefault="00794765">
      <w:pPr>
        <w:pStyle w:val="31"/>
        <w:rPr>
          <w:rFonts w:asciiTheme="minorHAnsi" w:eastAsiaTheme="minorEastAsia" w:hAnsiTheme="minorHAnsi" w:cstheme="minorBidi"/>
          <w:kern w:val="2"/>
          <w14:ligatures w14:val="standardContextual"/>
        </w:rPr>
      </w:pPr>
      <w:hyperlink w:anchor="_Toc213308465" w:history="1">
        <w:r w:rsidRPr="00D961CD">
          <w:rPr>
            <w:rStyle w:val="a3"/>
          </w:rPr>
          <w:t>По информации BAKU.WS, депутат Милли Меджлиса Али Масимли заявил, что согласно действующему законодательству, только матери, имеющие 5 и более детей, имеют право выйти на пенсию на 5 лет раньше.</w:t>
        </w:r>
        <w:r>
          <w:rPr>
            <w:webHidden/>
          </w:rPr>
          <w:tab/>
        </w:r>
        <w:r>
          <w:rPr>
            <w:webHidden/>
          </w:rPr>
          <w:fldChar w:fldCharType="begin"/>
        </w:r>
        <w:r>
          <w:rPr>
            <w:webHidden/>
          </w:rPr>
          <w:instrText xml:space="preserve"> PAGEREF _Toc213308465 \h </w:instrText>
        </w:r>
        <w:r>
          <w:rPr>
            <w:webHidden/>
          </w:rPr>
        </w:r>
        <w:r>
          <w:rPr>
            <w:webHidden/>
          </w:rPr>
          <w:fldChar w:fldCharType="separate"/>
        </w:r>
        <w:r w:rsidR="003408C8">
          <w:rPr>
            <w:webHidden/>
          </w:rPr>
          <w:t>71</w:t>
        </w:r>
        <w:r>
          <w:rPr>
            <w:webHidden/>
          </w:rPr>
          <w:fldChar w:fldCharType="end"/>
        </w:r>
      </w:hyperlink>
    </w:p>
    <w:p w14:paraId="6711E02D" w14:textId="437F726B"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66" w:history="1">
        <w:r w:rsidRPr="00D961CD">
          <w:rPr>
            <w:rStyle w:val="a3"/>
            <w:noProof/>
            <w:lang w:val="en-US"/>
          </w:rPr>
          <w:t>Media</w:t>
        </w:r>
        <w:r w:rsidRPr="00D961CD">
          <w:rPr>
            <w:rStyle w:val="a3"/>
            <w:noProof/>
          </w:rPr>
          <w:t>.</w:t>
        </w:r>
        <w:r w:rsidRPr="00D961CD">
          <w:rPr>
            <w:rStyle w:val="a3"/>
            <w:noProof/>
            <w:lang w:val="en-US"/>
          </w:rPr>
          <w:t>az</w:t>
        </w:r>
        <w:r w:rsidRPr="00D961CD">
          <w:rPr>
            <w:rStyle w:val="a3"/>
            <w:noProof/>
          </w:rPr>
          <w:t>, 05.11.2025, Минтруда АР разъяснил правила использования пенсионного капитала до достижения пенсионного возраста</w:t>
        </w:r>
        <w:r>
          <w:rPr>
            <w:noProof/>
            <w:webHidden/>
          </w:rPr>
          <w:tab/>
        </w:r>
        <w:r>
          <w:rPr>
            <w:noProof/>
            <w:webHidden/>
          </w:rPr>
          <w:fldChar w:fldCharType="begin"/>
        </w:r>
        <w:r>
          <w:rPr>
            <w:noProof/>
            <w:webHidden/>
          </w:rPr>
          <w:instrText xml:space="preserve"> PAGEREF _Toc213308466 \h </w:instrText>
        </w:r>
        <w:r>
          <w:rPr>
            <w:noProof/>
            <w:webHidden/>
          </w:rPr>
        </w:r>
        <w:r>
          <w:rPr>
            <w:noProof/>
            <w:webHidden/>
          </w:rPr>
          <w:fldChar w:fldCharType="separate"/>
        </w:r>
        <w:r w:rsidR="003408C8">
          <w:rPr>
            <w:noProof/>
            <w:webHidden/>
          </w:rPr>
          <w:t>72</w:t>
        </w:r>
        <w:r>
          <w:rPr>
            <w:noProof/>
            <w:webHidden/>
          </w:rPr>
          <w:fldChar w:fldCharType="end"/>
        </w:r>
      </w:hyperlink>
    </w:p>
    <w:p w14:paraId="33D2152F" w14:textId="6002AF98" w:rsidR="00794765" w:rsidRDefault="00794765">
      <w:pPr>
        <w:pStyle w:val="31"/>
        <w:rPr>
          <w:rFonts w:asciiTheme="minorHAnsi" w:eastAsiaTheme="minorEastAsia" w:hAnsiTheme="minorHAnsi" w:cstheme="minorBidi"/>
          <w:kern w:val="2"/>
          <w14:ligatures w14:val="standardContextual"/>
        </w:rPr>
      </w:pPr>
      <w:hyperlink w:anchor="_Toc213308467" w:history="1">
        <w:r w:rsidRPr="00D961CD">
          <w:rPr>
            <w:rStyle w:val="a3"/>
          </w:rPr>
          <w:t>Внесена ясность относительно возможности создания нового механизма для досрочного использования гражданами накопленного пенсионного капитала.</w:t>
        </w:r>
        <w:r>
          <w:rPr>
            <w:webHidden/>
          </w:rPr>
          <w:tab/>
        </w:r>
        <w:r>
          <w:rPr>
            <w:webHidden/>
          </w:rPr>
          <w:fldChar w:fldCharType="begin"/>
        </w:r>
        <w:r>
          <w:rPr>
            <w:webHidden/>
          </w:rPr>
          <w:instrText xml:space="preserve"> PAGEREF _Toc213308467 \h </w:instrText>
        </w:r>
        <w:r>
          <w:rPr>
            <w:webHidden/>
          </w:rPr>
        </w:r>
        <w:r>
          <w:rPr>
            <w:webHidden/>
          </w:rPr>
          <w:fldChar w:fldCharType="separate"/>
        </w:r>
        <w:r w:rsidR="003408C8">
          <w:rPr>
            <w:webHidden/>
          </w:rPr>
          <w:t>72</w:t>
        </w:r>
        <w:r>
          <w:rPr>
            <w:webHidden/>
          </w:rPr>
          <w:fldChar w:fldCharType="end"/>
        </w:r>
      </w:hyperlink>
    </w:p>
    <w:p w14:paraId="1D838910" w14:textId="2FB08F90"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68" w:history="1">
        <w:r w:rsidRPr="00D961CD">
          <w:rPr>
            <w:rStyle w:val="a3"/>
            <w:noProof/>
          </w:rPr>
          <w:t>Zakon.kz, 05.11.2025, Взрывной рост «глазных» изъятий пенсионных продолжается в Казахстане</w:t>
        </w:r>
        <w:r>
          <w:rPr>
            <w:noProof/>
            <w:webHidden/>
          </w:rPr>
          <w:tab/>
        </w:r>
        <w:r>
          <w:rPr>
            <w:noProof/>
            <w:webHidden/>
          </w:rPr>
          <w:fldChar w:fldCharType="begin"/>
        </w:r>
        <w:r>
          <w:rPr>
            <w:noProof/>
            <w:webHidden/>
          </w:rPr>
          <w:instrText xml:space="preserve"> PAGEREF _Toc213308468 \h </w:instrText>
        </w:r>
        <w:r>
          <w:rPr>
            <w:noProof/>
            <w:webHidden/>
          </w:rPr>
        </w:r>
        <w:r>
          <w:rPr>
            <w:noProof/>
            <w:webHidden/>
          </w:rPr>
          <w:fldChar w:fldCharType="separate"/>
        </w:r>
        <w:r w:rsidR="003408C8">
          <w:rPr>
            <w:noProof/>
            <w:webHidden/>
          </w:rPr>
          <w:t>72</w:t>
        </w:r>
        <w:r>
          <w:rPr>
            <w:noProof/>
            <w:webHidden/>
          </w:rPr>
          <w:fldChar w:fldCharType="end"/>
        </w:r>
      </w:hyperlink>
    </w:p>
    <w:p w14:paraId="5A2DEE3F" w14:textId="0B7B709E" w:rsidR="00794765" w:rsidRDefault="00794765">
      <w:pPr>
        <w:pStyle w:val="31"/>
        <w:rPr>
          <w:rFonts w:asciiTheme="minorHAnsi" w:eastAsiaTheme="minorEastAsia" w:hAnsiTheme="minorHAnsi" w:cstheme="minorBidi"/>
          <w:kern w:val="2"/>
          <w14:ligatures w14:val="standardContextual"/>
        </w:rPr>
      </w:pPr>
      <w:hyperlink w:anchor="_Toc213308469" w:history="1">
        <w:r w:rsidRPr="00D961CD">
          <w:rPr>
            <w:rStyle w:val="a3"/>
          </w:rPr>
          <w:t>В Казахстане продолжает расти количество заявлений на использование пенсионных накоплений для оплаты офтальмологических услуг, сообщает Zakon.kz.</w:t>
        </w:r>
        <w:r>
          <w:rPr>
            <w:webHidden/>
          </w:rPr>
          <w:tab/>
        </w:r>
        <w:r>
          <w:rPr>
            <w:webHidden/>
          </w:rPr>
          <w:fldChar w:fldCharType="begin"/>
        </w:r>
        <w:r>
          <w:rPr>
            <w:webHidden/>
          </w:rPr>
          <w:instrText xml:space="preserve"> PAGEREF _Toc213308469 \h </w:instrText>
        </w:r>
        <w:r>
          <w:rPr>
            <w:webHidden/>
          </w:rPr>
        </w:r>
        <w:r>
          <w:rPr>
            <w:webHidden/>
          </w:rPr>
          <w:fldChar w:fldCharType="separate"/>
        </w:r>
        <w:r w:rsidR="003408C8">
          <w:rPr>
            <w:webHidden/>
          </w:rPr>
          <w:t>72</w:t>
        </w:r>
        <w:r>
          <w:rPr>
            <w:webHidden/>
          </w:rPr>
          <w:fldChar w:fldCharType="end"/>
        </w:r>
      </w:hyperlink>
    </w:p>
    <w:p w14:paraId="2F19D302" w14:textId="117167DF"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70" w:history="1">
        <w:r w:rsidRPr="00D961CD">
          <w:rPr>
            <w:rStyle w:val="a3"/>
            <w:noProof/>
          </w:rPr>
          <w:t>DigitalBusiness.kz, 05.11.2025, Эксперт сравнил пенсионные системы Казахстана и Сингапура</w:t>
        </w:r>
        <w:r>
          <w:rPr>
            <w:noProof/>
            <w:webHidden/>
          </w:rPr>
          <w:tab/>
        </w:r>
        <w:r>
          <w:rPr>
            <w:noProof/>
            <w:webHidden/>
          </w:rPr>
          <w:fldChar w:fldCharType="begin"/>
        </w:r>
        <w:r>
          <w:rPr>
            <w:noProof/>
            <w:webHidden/>
          </w:rPr>
          <w:instrText xml:space="preserve"> PAGEREF _Toc213308470 \h </w:instrText>
        </w:r>
        <w:r>
          <w:rPr>
            <w:noProof/>
            <w:webHidden/>
          </w:rPr>
        </w:r>
        <w:r>
          <w:rPr>
            <w:noProof/>
            <w:webHidden/>
          </w:rPr>
          <w:fldChar w:fldCharType="separate"/>
        </w:r>
        <w:r w:rsidR="003408C8">
          <w:rPr>
            <w:noProof/>
            <w:webHidden/>
          </w:rPr>
          <w:t>73</w:t>
        </w:r>
        <w:r>
          <w:rPr>
            <w:noProof/>
            <w:webHidden/>
          </w:rPr>
          <w:fldChar w:fldCharType="end"/>
        </w:r>
      </w:hyperlink>
    </w:p>
    <w:p w14:paraId="0CC0D1B1" w14:textId="190A1F55" w:rsidR="00794765" w:rsidRDefault="00794765">
      <w:pPr>
        <w:pStyle w:val="31"/>
        <w:rPr>
          <w:rFonts w:asciiTheme="minorHAnsi" w:eastAsiaTheme="minorEastAsia" w:hAnsiTheme="minorHAnsi" w:cstheme="minorBidi"/>
          <w:kern w:val="2"/>
          <w14:ligatures w14:val="standardContextual"/>
        </w:rPr>
      </w:pPr>
      <w:hyperlink w:anchor="_Toc213308471" w:history="1">
        <w:r w:rsidRPr="00D961CD">
          <w:rPr>
            <w:rStyle w:val="a3"/>
          </w:rPr>
          <w:t>Пенсионная система Казахстана во многом напоминает сингапурскую модель, но обе остаются уязвимыми для самозанятых и фрилансеров. Такое мнение высказал экономист и аналитик Аман Алимбаев. По его словам, между двумя странами есть принципиальное сходство: обе системы строятся на обязательных пенсионных отчислениях и напрямую зависят от официальной занятости граждан. Именно эта зависимость, по мнению эксперта, и создает главные риски, пишет digitalbusiness.kz.</w:t>
        </w:r>
        <w:r>
          <w:rPr>
            <w:webHidden/>
          </w:rPr>
          <w:tab/>
        </w:r>
        <w:r>
          <w:rPr>
            <w:webHidden/>
          </w:rPr>
          <w:fldChar w:fldCharType="begin"/>
        </w:r>
        <w:r>
          <w:rPr>
            <w:webHidden/>
          </w:rPr>
          <w:instrText xml:space="preserve"> PAGEREF _Toc213308471 \h </w:instrText>
        </w:r>
        <w:r>
          <w:rPr>
            <w:webHidden/>
          </w:rPr>
        </w:r>
        <w:r>
          <w:rPr>
            <w:webHidden/>
          </w:rPr>
          <w:fldChar w:fldCharType="separate"/>
        </w:r>
        <w:r w:rsidR="003408C8">
          <w:rPr>
            <w:webHidden/>
          </w:rPr>
          <w:t>73</w:t>
        </w:r>
        <w:r>
          <w:rPr>
            <w:webHidden/>
          </w:rPr>
          <w:fldChar w:fldCharType="end"/>
        </w:r>
      </w:hyperlink>
    </w:p>
    <w:p w14:paraId="5C391E3C" w14:textId="7F2C0070" w:rsidR="00794765" w:rsidRDefault="0079476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08472" w:history="1">
        <w:r w:rsidRPr="00D961C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_Toc213308472 \h </w:instrText>
        </w:r>
        <w:r>
          <w:rPr>
            <w:noProof/>
            <w:webHidden/>
          </w:rPr>
        </w:r>
        <w:r>
          <w:rPr>
            <w:noProof/>
            <w:webHidden/>
          </w:rPr>
          <w:fldChar w:fldCharType="separate"/>
        </w:r>
        <w:r w:rsidR="003408C8">
          <w:rPr>
            <w:noProof/>
            <w:webHidden/>
          </w:rPr>
          <w:t>75</w:t>
        </w:r>
        <w:r>
          <w:rPr>
            <w:noProof/>
            <w:webHidden/>
          </w:rPr>
          <w:fldChar w:fldCharType="end"/>
        </w:r>
      </w:hyperlink>
    </w:p>
    <w:p w14:paraId="1649C0B6" w14:textId="3816EF29"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73" w:history="1">
        <w:r w:rsidRPr="00D961CD">
          <w:rPr>
            <w:rStyle w:val="a3"/>
            <w:noProof/>
          </w:rPr>
          <w:t>Vietnam.vn, 05.11.2025, Делегат Национальной ассамблеи: Если пенсионный возраст не увеличен до 62 лет, не спешите предлагать повысить его до 65 лет</w:t>
        </w:r>
        <w:r>
          <w:rPr>
            <w:noProof/>
            <w:webHidden/>
          </w:rPr>
          <w:tab/>
        </w:r>
        <w:r>
          <w:rPr>
            <w:noProof/>
            <w:webHidden/>
          </w:rPr>
          <w:fldChar w:fldCharType="begin"/>
        </w:r>
        <w:r>
          <w:rPr>
            <w:noProof/>
            <w:webHidden/>
          </w:rPr>
          <w:instrText xml:space="preserve"> PAGEREF _Toc213308473 \h </w:instrText>
        </w:r>
        <w:r>
          <w:rPr>
            <w:noProof/>
            <w:webHidden/>
          </w:rPr>
        </w:r>
        <w:r>
          <w:rPr>
            <w:noProof/>
            <w:webHidden/>
          </w:rPr>
          <w:fldChar w:fldCharType="separate"/>
        </w:r>
        <w:r w:rsidR="003408C8">
          <w:rPr>
            <w:noProof/>
            <w:webHidden/>
          </w:rPr>
          <w:t>75</w:t>
        </w:r>
        <w:r>
          <w:rPr>
            <w:noProof/>
            <w:webHidden/>
          </w:rPr>
          <w:fldChar w:fldCharType="end"/>
        </w:r>
      </w:hyperlink>
    </w:p>
    <w:p w14:paraId="2672C296" w14:textId="0DBBF983" w:rsidR="00794765" w:rsidRDefault="00794765">
      <w:pPr>
        <w:pStyle w:val="31"/>
        <w:rPr>
          <w:rFonts w:asciiTheme="minorHAnsi" w:eastAsiaTheme="minorEastAsia" w:hAnsiTheme="minorHAnsi" w:cstheme="minorBidi"/>
          <w:kern w:val="2"/>
          <w14:ligatures w14:val="standardContextual"/>
        </w:rPr>
      </w:pPr>
      <w:hyperlink w:anchor="_Toc213308474" w:history="1">
        <w:r w:rsidRPr="00D961CD">
          <w:rPr>
            <w:rStyle w:val="a3"/>
          </w:rPr>
          <w:t>На заседании, посвященном социально -экономическому положению, состоявшемся 30 октября, делегат Национальной ассамблеи Нгуен Тьен Нян (делегация Хошимина) предложил повысить пенсионный возраст до 65 лет, рассчитывая на то, что 5 миллионов работников будут работать на достижение двузначного экономического роста. Он также предложил решение по повышению коэффициента рождаемости с 1,91 до 2,1 к 2035 году.</w:t>
        </w:r>
        <w:r>
          <w:rPr>
            <w:webHidden/>
          </w:rPr>
          <w:tab/>
        </w:r>
        <w:r>
          <w:rPr>
            <w:webHidden/>
          </w:rPr>
          <w:fldChar w:fldCharType="begin"/>
        </w:r>
        <w:r>
          <w:rPr>
            <w:webHidden/>
          </w:rPr>
          <w:instrText xml:space="preserve"> PAGEREF _Toc213308474 \h </w:instrText>
        </w:r>
        <w:r>
          <w:rPr>
            <w:webHidden/>
          </w:rPr>
        </w:r>
        <w:r>
          <w:rPr>
            <w:webHidden/>
          </w:rPr>
          <w:fldChar w:fldCharType="separate"/>
        </w:r>
        <w:r w:rsidR="003408C8">
          <w:rPr>
            <w:webHidden/>
          </w:rPr>
          <w:t>75</w:t>
        </w:r>
        <w:r>
          <w:rPr>
            <w:webHidden/>
          </w:rPr>
          <w:fldChar w:fldCharType="end"/>
        </w:r>
      </w:hyperlink>
    </w:p>
    <w:p w14:paraId="1B9FBE60" w14:textId="1BA37FA6"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75" w:history="1">
        <w:r w:rsidRPr="00D961CD">
          <w:rPr>
            <w:rStyle w:val="a3"/>
            <w:noProof/>
          </w:rPr>
          <w:t>РИА Новости, 05.11.2025, Норвегия приостановила действия правил этического инвестирования</w:t>
        </w:r>
        <w:r>
          <w:rPr>
            <w:noProof/>
            <w:webHidden/>
          </w:rPr>
          <w:tab/>
        </w:r>
        <w:r>
          <w:rPr>
            <w:noProof/>
            <w:webHidden/>
          </w:rPr>
          <w:fldChar w:fldCharType="begin"/>
        </w:r>
        <w:r>
          <w:rPr>
            <w:noProof/>
            <w:webHidden/>
          </w:rPr>
          <w:instrText xml:space="preserve"> PAGEREF _Toc213308475 \h </w:instrText>
        </w:r>
        <w:r>
          <w:rPr>
            <w:noProof/>
            <w:webHidden/>
          </w:rPr>
        </w:r>
        <w:r>
          <w:rPr>
            <w:noProof/>
            <w:webHidden/>
          </w:rPr>
          <w:fldChar w:fldCharType="separate"/>
        </w:r>
        <w:r w:rsidR="003408C8">
          <w:rPr>
            <w:noProof/>
            <w:webHidden/>
          </w:rPr>
          <w:t>76</w:t>
        </w:r>
        <w:r>
          <w:rPr>
            <w:noProof/>
            <w:webHidden/>
          </w:rPr>
          <w:fldChar w:fldCharType="end"/>
        </w:r>
      </w:hyperlink>
    </w:p>
    <w:p w14:paraId="5A572019" w14:textId="3629584B" w:rsidR="00794765" w:rsidRDefault="00794765">
      <w:pPr>
        <w:pStyle w:val="31"/>
        <w:rPr>
          <w:rFonts w:asciiTheme="minorHAnsi" w:eastAsiaTheme="minorEastAsia" w:hAnsiTheme="minorHAnsi" w:cstheme="minorBidi"/>
          <w:kern w:val="2"/>
          <w14:ligatures w14:val="standardContextual"/>
        </w:rPr>
      </w:pPr>
      <w:hyperlink w:anchor="_Toc213308476" w:history="1">
        <w:r w:rsidRPr="00D961CD">
          <w:rPr>
            <w:rStyle w:val="a3"/>
          </w:rPr>
          <w:t>Министр финансов Норвегии Йенс Столтенберг заявил, что страна приостановила действия своих правил этического инвестирования, чтобы ее Государственный пенсионный фонд на 2,1 триллиона долларов избежал необходимости продавать акции крупных технологических компаний в связи с их работой на израильское правительство, сообщает британская газета Finacial Times.</w:t>
        </w:r>
        <w:r>
          <w:rPr>
            <w:webHidden/>
          </w:rPr>
          <w:tab/>
        </w:r>
        <w:r>
          <w:rPr>
            <w:webHidden/>
          </w:rPr>
          <w:fldChar w:fldCharType="begin"/>
        </w:r>
        <w:r>
          <w:rPr>
            <w:webHidden/>
          </w:rPr>
          <w:instrText xml:space="preserve"> PAGEREF _Toc213308476 \h </w:instrText>
        </w:r>
        <w:r>
          <w:rPr>
            <w:webHidden/>
          </w:rPr>
        </w:r>
        <w:r>
          <w:rPr>
            <w:webHidden/>
          </w:rPr>
          <w:fldChar w:fldCharType="separate"/>
        </w:r>
        <w:r w:rsidR="003408C8">
          <w:rPr>
            <w:webHidden/>
          </w:rPr>
          <w:t>76</w:t>
        </w:r>
        <w:r>
          <w:rPr>
            <w:webHidden/>
          </w:rPr>
          <w:fldChar w:fldCharType="end"/>
        </w:r>
      </w:hyperlink>
    </w:p>
    <w:p w14:paraId="5B7733E6" w14:textId="38BFE6A6"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77" w:history="1">
        <w:r w:rsidRPr="00D961CD">
          <w:rPr>
            <w:rStyle w:val="a3"/>
            <w:noProof/>
          </w:rPr>
          <w:t>Элитный трейдер, 05.11.2025, Пенсионный фонд Калифорнии потерял 71% от 468 миллионов долларов инвестиций в чистую энергетику и не сообщает, как именно</w:t>
        </w:r>
        <w:r>
          <w:rPr>
            <w:noProof/>
            <w:webHidden/>
          </w:rPr>
          <w:tab/>
        </w:r>
        <w:r>
          <w:rPr>
            <w:noProof/>
            <w:webHidden/>
          </w:rPr>
          <w:fldChar w:fldCharType="begin"/>
        </w:r>
        <w:r>
          <w:rPr>
            <w:noProof/>
            <w:webHidden/>
          </w:rPr>
          <w:instrText xml:space="preserve"> PAGEREF _Toc213308477 \h </w:instrText>
        </w:r>
        <w:r>
          <w:rPr>
            <w:noProof/>
            <w:webHidden/>
          </w:rPr>
        </w:r>
        <w:r>
          <w:rPr>
            <w:noProof/>
            <w:webHidden/>
          </w:rPr>
          <w:fldChar w:fldCharType="separate"/>
        </w:r>
        <w:r w:rsidR="003408C8">
          <w:rPr>
            <w:noProof/>
            <w:webHidden/>
          </w:rPr>
          <w:t>77</w:t>
        </w:r>
        <w:r>
          <w:rPr>
            <w:noProof/>
            <w:webHidden/>
          </w:rPr>
          <w:fldChar w:fldCharType="end"/>
        </w:r>
      </w:hyperlink>
    </w:p>
    <w:p w14:paraId="070EF013" w14:textId="684C748F" w:rsidR="00794765" w:rsidRDefault="00794765">
      <w:pPr>
        <w:pStyle w:val="31"/>
        <w:rPr>
          <w:rFonts w:asciiTheme="minorHAnsi" w:eastAsiaTheme="minorEastAsia" w:hAnsiTheme="minorHAnsi" w:cstheme="minorBidi"/>
          <w:kern w:val="2"/>
          <w14:ligatures w14:val="standardContextual"/>
        </w:rPr>
      </w:pPr>
      <w:hyperlink w:anchor="_Toc213308478" w:history="1">
        <w:r w:rsidRPr="00D961CD">
          <w:rPr>
            <w:rStyle w:val="a3"/>
          </w:rPr>
          <w:t>Калифорнийская система пенсионного обеспечения государственных служащих (CalPERS) потеряла примерно 71% от своих 468 миллионов долларов, вложенных в фонд прямых инвестиций в чистую энергетику и технологии, и не объяснила, как это произошло. Эти потери подчеркивают растущую обеспокоенность стратегией этого пенсионного гиганта в области прямых инвестиций, которая в значительной степени опирается на непрозрачные, неликвидные инвестиции и в конечном итоге оставляет налогоплательщиков без средств.</w:t>
        </w:r>
        <w:r>
          <w:rPr>
            <w:webHidden/>
          </w:rPr>
          <w:tab/>
        </w:r>
        <w:r>
          <w:rPr>
            <w:webHidden/>
          </w:rPr>
          <w:fldChar w:fldCharType="begin"/>
        </w:r>
        <w:r>
          <w:rPr>
            <w:webHidden/>
          </w:rPr>
          <w:instrText xml:space="preserve"> PAGEREF _Toc213308478 \h </w:instrText>
        </w:r>
        <w:r>
          <w:rPr>
            <w:webHidden/>
          </w:rPr>
        </w:r>
        <w:r>
          <w:rPr>
            <w:webHidden/>
          </w:rPr>
          <w:fldChar w:fldCharType="separate"/>
        </w:r>
        <w:r w:rsidR="003408C8">
          <w:rPr>
            <w:webHidden/>
          </w:rPr>
          <w:t>77</w:t>
        </w:r>
        <w:r>
          <w:rPr>
            <w:webHidden/>
          </w:rPr>
          <w:fldChar w:fldCharType="end"/>
        </w:r>
      </w:hyperlink>
    </w:p>
    <w:p w14:paraId="631CC37F" w14:textId="7032A646"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79" w:history="1">
        <w:r w:rsidRPr="00D961CD">
          <w:rPr>
            <w:rStyle w:val="a3"/>
            <w:noProof/>
          </w:rPr>
          <w:t>Investing.com, 05.11.2025, Пенсионный фонд Мэриленда проголосует против выплаты Маску в $1 трлн</w:t>
        </w:r>
        <w:r>
          <w:rPr>
            <w:noProof/>
            <w:webHidden/>
          </w:rPr>
          <w:tab/>
        </w:r>
        <w:r>
          <w:rPr>
            <w:noProof/>
            <w:webHidden/>
          </w:rPr>
          <w:fldChar w:fldCharType="begin"/>
        </w:r>
        <w:r>
          <w:rPr>
            <w:noProof/>
            <w:webHidden/>
          </w:rPr>
          <w:instrText xml:space="preserve"> PAGEREF _Toc213308479 \h </w:instrText>
        </w:r>
        <w:r>
          <w:rPr>
            <w:noProof/>
            <w:webHidden/>
          </w:rPr>
        </w:r>
        <w:r>
          <w:rPr>
            <w:noProof/>
            <w:webHidden/>
          </w:rPr>
          <w:fldChar w:fldCharType="separate"/>
        </w:r>
        <w:r w:rsidR="003408C8">
          <w:rPr>
            <w:noProof/>
            <w:webHidden/>
          </w:rPr>
          <w:t>79</w:t>
        </w:r>
        <w:r>
          <w:rPr>
            <w:noProof/>
            <w:webHidden/>
          </w:rPr>
          <w:fldChar w:fldCharType="end"/>
        </w:r>
      </w:hyperlink>
    </w:p>
    <w:p w14:paraId="6184BA9F" w14:textId="44E15F5C" w:rsidR="00794765" w:rsidRDefault="00794765">
      <w:pPr>
        <w:pStyle w:val="31"/>
        <w:rPr>
          <w:rFonts w:asciiTheme="minorHAnsi" w:eastAsiaTheme="minorEastAsia" w:hAnsiTheme="minorHAnsi" w:cstheme="minorBidi"/>
          <w:kern w:val="2"/>
          <w14:ligatures w14:val="standardContextual"/>
        </w:rPr>
      </w:pPr>
      <w:hyperlink w:anchor="_Toc213308480" w:history="1">
        <w:r w:rsidRPr="00D961CD">
          <w:rPr>
            <w:rStyle w:val="a3"/>
          </w:rPr>
          <w:t>Пенсионный фонд штата Мэриленд объявил во вторник, что проголосует против предложенного компенсационного пакета Tesla в размере $1 трлн для генерального директора Илона Маска на предстоящем собрании акционеров.</w:t>
        </w:r>
        <w:r>
          <w:rPr>
            <w:webHidden/>
          </w:rPr>
          <w:tab/>
        </w:r>
        <w:r>
          <w:rPr>
            <w:webHidden/>
          </w:rPr>
          <w:fldChar w:fldCharType="begin"/>
        </w:r>
        <w:r>
          <w:rPr>
            <w:webHidden/>
          </w:rPr>
          <w:instrText xml:space="preserve"> PAGEREF _Toc213308480 \h </w:instrText>
        </w:r>
        <w:r>
          <w:rPr>
            <w:webHidden/>
          </w:rPr>
        </w:r>
        <w:r>
          <w:rPr>
            <w:webHidden/>
          </w:rPr>
          <w:fldChar w:fldCharType="separate"/>
        </w:r>
        <w:r w:rsidR="003408C8">
          <w:rPr>
            <w:webHidden/>
          </w:rPr>
          <w:t>79</w:t>
        </w:r>
        <w:r>
          <w:rPr>
            <w:webHidden/>
          </w:rPr>
          <w:fldChar w:fldCharType="end"/>
        </w:r>
      </w:hyperlink>
    </w:p>
    <w:p w14:paraId="3BF85DA6" w14:textId="3ED6637D" w:rsidR="00794765" w:rsidRDefault="00794765">
      <w:pPr>
        <w:pStyle w:val="21"/>
        <w:tabs>
          <w:tab w:val="right" w:leader="dot" w:pos="9061"/>
        </w:tabs>
        <w:rPr>
          <w:rFonts w:asciiTheme="minorHAnsi" w:eastAsiaTheme="minorEastAsia" w:hAnsiTheme="minorHAnsi" w:cstheme="minorBidi"/>
          <w:noProof/>
          <w:kern w:val="2"/>
          <w14:ligatures w14:val="standardContextual"/>
        </w:rPr>
      </w:pPr>
      <w:hyperlink w:anchor="_Toc213308481" w:history="1">
        <w:r w:rsidRPr="00D961CD">
          <w:rPr>
            <w:rStyle w:val="a3"/>
            <w:noProof/>
            <w:lang w:val="en-US"/>
          </w:rPr>
          <w:t>Pro</w:t>
        </w:r>
        <w:r w:rsidRPr="00D961CD">
          <w:rPr>
            <w:rStyle w:val="a3"/>
            <w:noProof/>
          </w:rPr>
          <w:t>.</w:t>
        </w:r>
        <w:r w:rsidRPr="00D961CD">
          <w:rPr>
            <w:rStyle w:val="a3"/>
            <w:noProof/>
            <w:lang w:val="en-US"/>
          </w:rPr>
          <w:t>finansy</w:t>
        </w:r>
        <w:r w:rsidRPr="00D961CD">
          <w:rPr>
            <w:rStyle w:val="a3"/>
            <w:noProof/>
          </w:rPr>
          <w:t>, 06.11.2025, Reform UK нацелен на реформирование пенсионной системы при обращении к руководителям бизнеса</w:t>
        </w:r>
        <w:r>
          <w:rPr>
            <w:noProof/>
            <w:webHidden/>
          </w:rPr>
          <w:tab/>
        </w:r>
        <w:r>
          <w:rPr>
            <w:noProof/>
            <w:webHidden/>
          </w:rPr>
          <w:fldChar w:fldCharType="begin"/>
        </w:r>
        <w:r>
          <w:rPr>
            <w:noProof/>
            <w:webHidden/>
          </w:rPr>
          <w:instrText xml:space="preserve"> PAGEREF _Toc213308481 \h </w:instrText>
        </w:r>
        <w:r>
          <w:rPr>
            <w:noProof/>
            <w:webHidden/>
          </w:rPr>
        </w:r>
        <w:r>
          <w:rPr>
            <w:noProof/>
            <w:webHidden/>
          </w:rPr>
          <w:fldChar w:fldCharType="separate"/>
        </w:r>
        <w:r w:rsidR="003408C8">
          <w:rPr>
            <w:noProof/>
            <w:webHidden/>
          </w:rPr>
          <w:t>80</w:t>
        </w:r>
        <w:r>
          <w:rPr>
            <w:noProof/>
            <w:webHidden/>
          </w:rPr>
          <w:fldChar w:fldCharType="end"/>
        </w:r>
      </w:hyperlink>
    </w:p>
    <w:p w14:paraId="422D74C2" w14:textId="20F59AF7" w:rsidR="00794765" w:rsidRDefault="00794765">
      <w:pPr>
        <w:pStyle w:val="31"/>
        <w:rPr>
          <w:rFonts w:asciiTheme="minorHAnsi" w:eastAsiaTheme="minorEastAsia" w:hAnsiTheme="minorHAnsi" w:cstheme="minorBidi"/>
          <w:kern w:val="2"/>
          <w14:ligatures w14:val="standardContextual"/>
        </w:rPr>
      </w:pPr>
      <w:hyperlink w:anchor="_Toc213308482" w:history="1">
        <w:r w:rsidRPr="00D961CD">
          <w:rPr>
            <w:rStyle w:val="a3"/>
          </w:rPr>
          <w:t>Reform UK рассматривает возможность пересмотра государственной пенсионной системы, как заявил заместитель лидера партии Ричард Тайс.</w:t>
        </w:r>
        <w:r>
          <w:rPr>
            <w:webHidden/>
          </w:rPr>
          <w:tab/>
        </w:r>
        <w:r>
          <w:rPr>
            <w:webHidden/>
          </w:rPr>
          <w:fldChar w:fldCharType="begin"/>
        </w:r>
        <w:r>
          <w:rPr>
            <w:webHidden/>
          </w:rPr>
          <w:instrText xml:space="preserve"> PAGEREF _Toc213308482 \h </w:instrText>
        </w:r>
        <w:r>
          <w:rPr>
            <w:webHidden/>
          </w:rPr>
        </w:r>
        <w:r>
          <w:rPr>
            <w:webHidden/>
          </w:rPr>
          <w:fldChar w:fldCharType="separate"/>
        </w:r>
        <w:r w:rsidR="003408C8">
          <w:rPr>
            <w:webHidden/>
          </w:rPr>
          <w:t>80</w:t>
        </w:r>
        <w:r>
          <w:rPr>
            <w:webHidden/>
          </w:rPr>
          <w:fldChar w:fldCharType="end"/>
        </w:r>
      </w:hyperlink>
    </w:p>
    <w:p w14:paraId="15E433F4" w14:textId="64E50CF1" w:rsidR="00A0290C" w:rsidRPr="004D7661" w:rsidRDefault="0016758D" w:rsidP="00310633">
      <w:pPr>
        <w:rPr>
          <w:b/>
          <w:caps/>
          <w:sz w:val="32"/>
        </w:rPr>
      </w:pPr>
      <w:r w:rsidRPr="004D7661">
        <w:rPr>
          <w:caps/>
          <w:sz w:val="28"/>
        </w:rPr>
        <w:fldChar w:fldCharType="end"/>
      </w:r>
    </w:p>
    <w:p w14:paraId="6EA9C6EB" w14:textId="77777777" w:rsidR="00D1642B" w:rsidRPr="004D7661" w:rsidRDefault="00D1642B" w:rsidP="00D1642B">
      <w:pPr>
        <w:pStyle w:val="251"/>
      </w:pPr>
      <w:bookmarkStart w:id="16" w:name="_Toc396864664"/>
      <w:bookmarkStart w:id="17" w:name="_Toc99318652"/>
      <w:bookmarkStart w:id="18" w:name="_Toc246216291"/>
      <w:bookmarkStart w:id="19" w:name="_Toc246297418"/>
      <w:bookmarkStart w:id="20" w:name="_Toc213308370"/>
      <w:bookmarkEnd w:id="8"/>
      <w:bookmarkEnd w:id="9"/>
      <w:bookmarkEnd w:id="10"/>
      <w:bookmarkEnd w:id="11"/>
      <w:bookmarkEnd w:id="12"/>
      <w:bookmarkEnd w:id="13"/>
      <w:bookmarkEnd w:id="14"/>
      <w:bookmarkEnd w:id="15"/>
      <w:r w:rsidRPr="004D7661">
        <w:lastRenderedPageBreak/>
        <w:t>НОВОСТИ ПЕНСИОННОЙ ОТРАСЛИ</w:t>
      </w:r>
      <w:bookmarkEnd w:id="16"/>
      <w:bookmarkEnd w:id="17"/>
      <w:bookmarkEnd w:id="20"/>
    </w:p>
    <w:p w14:paraId="024116D1" w14:textId="77777777" w:rsidR="00111D7C" w:rsidRPr="004D7661"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3308371"/>
      <w:bookmarkEnd w:id="18"/>
      <w:bookmarkEnd w:id="19"/>
      <w:r w:rsidRPr="004D7661">
        <w:t>Новости отрасли НПФ</w:t>
      </w:r>
      <w:bookmarkEnd w:id="21"/>
      <w:bookmarkEnd w:id="22"/>
      <w:bookmarkEnd w:id="23"/>
      <w:bookmarkEnd w:id="27"/>
    </w:p>
    <w:p w14:paraId="2E1F7A0D" w14:textId="223E762F" w:rsidR="00EE0C8D" w:rsidRPr="004D7661" w:rsidRDefault="00EE0C8D" w:rsidP="00EE0C8D">
      <w:pPr>
        <w:pStyle w:val="2"/>
      </w:pPr>
      <w:bookmarkStart w:id="28" w:name="ф1"/>
      <w:bookmarkStart w:id="29" w:name="_Hlk213307545"/>
      <w:bookmarkStart w:id="30" w:name="_Toc213308372"/>
      <w:bookmarkEnd w:id="28"/>
      <w:r w:rsidRPr="004D7661">
        <w:t>Конкурент, 04.11.2025, Пенсионные накопления полетят на биржу. Какие изменения приготовил Центробанк</w:t>
      </w:r>
      <w:bookmarkEnd w:id="30"/>
    </w:p>
    <w:p w14:paraId="089A2349" w14:textId="77777777" w:rsidR="00EE0C8D" w:rsidRPr="004D7661" w:rsidRDefault="00EE0C8D" w:rsidP="00574AF7">
      <w:pPr>
        <w:pStyle w:val="3"/>
      </w:pPr>
      <w:bookmarkStart w:id="31" w:name="_Toc213308373"/>
      <w:r w:rsidRPr="004D7661">
        <w:t>Минюст зарегистрировал указание Банка России, которое направлено на расширение возможностей негосударственных пенсионных фондов (НПФ) по инвестированию средств пенсионных резервов. Соответствующий документ опубликован на сайте регулятора.</w:t>
      </w:r>
      <w:bookmarkEnd w:id="31"/>
    </w:p>
    <w:p w14:paraId="1C4863D7" w14:textId="77777777" w:rsidR="00EE0C8D" w:rsidRPr="004D7661" w:rsidRDefault="00EE0C8D" w:rsidP="00EE0C8D">
      <w:r w:rsidRPr="004D7661">
        <w:t>Документ, в частности, разрешает размещение средств в торгуемые на бирже ликвидные акции российских эмитентов, которые имеют кредитный рейтинг. Как пояснял ЦБ, речь идет о ценных бумагах порядка 60 компаний. Сейчас НПФ доступны акции 47 эмитентов из индекса МосБиржи.</w:t>
      </w:r>
    </w:p>
    <w:p w14:paraId="202AEB0D" w14:textId="77777777" w:rsidR="00EE0C8D" w:rsidRPr="004D7661" w:rsidRDefault="00EE0C8D" w:rsidP="00EE0C8D">
      <w:r w:rsidRPr="004D7661">
        <w:t>Средства также можно будет размещать в драгоценные металлы, которые торгуются на российской бирже, в виде слитков при условии их хранения в банках, соответствующих определенным требованиям ЦБ. Лимит на вложения в активы с дополнительным уровнем риска регулятор увеличивает с 7 до 15% от стоимости пенсионных резервов.</w:t>
      </w:r>
    </w:p>
    <w:p w14:paraId="29881130" w14:textId="77777777" w:rsidR="00EE0C8D" w:rsidRPr="004D7661" w:rsidRDefault="00EE0C8D" w:rsidP="00EE0C8D">
      <w:r w:rsidRPr="004D7661">
        <w:t>Предусмотренные документом послабления будут компенсироваться усилением требований к прохождению стресс-тестирования, а также действующими нормами о фидуциарной ответственности НПФ, отмечал ранее ЦБ.</w:t>
      </w:r>
    </w:p>
    <w:p w14:paraId="64083281" w14:textId="77777777" w:rsidR="00EE0C8D" w:rsidRPr="004D7661" w:rsidRDefault="00EE0C8D" w:rsidP="00EE0C8D">
      <w:r w:rsidRPr="004D7661">
        <w:t>В то же время концентрационный лимит на вложения в одно юрлицо (группу связанных лиц) с 1 января 2030 г. снижается с 10 до 5% от стоимости активов, составляющих пенсионные резервы.</w:t>
      </w:r>
    </w:p>
    <w:p w14:paraId="2986776D" w14:textId="77777777" w:rsidR="00EE0C8D" w:rsidRPr="004D7661" w:rsidRDefault="00EE0C8D" w:rsidP="00EE0C8D">
      <w:r w:rsidRPr="004D7661">
        <w:t>Указание вступит в силу с 1 января 2027 г.</w:t>
      </w:r>
    </w:p>
    <w:p w14:paraId="0BADB9C9" w14:textId="6A2F1716" w:rsidR="00EE0C8D" w:rsidRPr="004D7661" w:rsidRDefault="00EE0C8D" w:rsidP="00EE0C8D">
      <w:hyperlink r:id="rId8" w:history="1">
        <w:r w:rsidRPr="004D7661">
          <w:rPr>
            <w:rStyle w:val="a3"/>
          </w:rPr>
          <w:t>https://konkurent.ru/article/81969</w:t>
        </w:r>
      </w:hyperlink>
      <w:r w:rsidRPr="004D7661">
        <w:t xml:space="preserve"> </w:t>
      </w:r>
    </w:p>
    <w:p w14:paraId="5C680576" w14:textId="37B20289" w:rsidR="00B85F9B" w:rsidRPr="004D7661" w:rsidRDefault="00B85F9B" w:rsidP="00B85F9B">
      <w:pPr>
        <w:pStyle w:val="2"/>
      </w:pPr>
      <w:bookmarkStart w:id="32" w:name="_Toc213308374"/>
      <w:bookmarkEnd w:id="29"/>
      <w:r w:rsidRPr="004D7661">
        <w:t xml:space="preserve">Habrahabr.Ru, 05.11.2025 НПФ </w:t>
      </w:r>
      <w:r w:rsidR="004D7661" w:rsidRPr="004D7661">
        <w:t>«</w:t>
      </w:r>
      <w:r w:rsidRPr="004D7661">
        <w:t>Будущее</w:t>
      </w:r>
      <w:r w:rsidR="004D7661" w:rsidRPr="004D7661">
        <w:t>»</w:t>
      </w:r>
      <w:r w:rsidRPr="004D7661">
        <w:t xml:space="preserve"> И ITFB Group автоматизировали 142 тысячи документов с ITFB EasyDoc</w:t>
      </w:r>
      <w:bookmarkEnd w:id="32"/>
    </w:p>
    <w:p w14:paraId="1DA66938" w14:textId="71F424C7" w:rsidR="00B85F9B" w:rsidRPr="004D7661" w:rsidRDefault="00B85F9B" w:rsidP="00574AF7">
      <w:pPr>
        <w:pStyle w:val="3"/>
      </w:pPr>
      <w:bookmarkStart w:id="33" w:name="_Toc213308375"/>
      <w:r w:rsidRPr="004D7661">
        <w:t xml:space="preserve">НПФ </w:t>
      </w:r>
      <w:r w:rsidR="004D7661" w:rsidRPr="004D7661">
        <w:t>«</w:t>
      </w:r>
      <w:r w:rsidRPr="004D7661">
        <w:t>Будущее</w:t>
      </w:r>
      <w:r w:rsidR="004D7661" w:rsidRPr="004D7661">
        <w:t>»</w:t>
      </w:r>
      <w:r w:rsidRPr="004D7661">
        <w:t xml:space="preserve"> и ITFB Group завершили крупнейший в России проект по интеллектуальному распознаванию и обработке документов. На базе платформы ITFB EasyDoc была автоматизирована регистрация 142 тысяч входящих обращений в год, включая тематическую классификацию документов с применением LLM-моделей.</w:t>
      </w:r>
      <w:bookmarkEnd w:id="33"/>
    </w:p>
    <w:p w14:paraId="141F4BA9" w14:textId="483A9E84" w:rsidR="00B85F9B" w:rsidRPr="004D7661" w:rsidRDefault="00B85F9B" w:rsidP="00B85F9B">
      <w:r w:rsidRPr="004D7661">
        <w:t xml:space="preserve">Проект стал частью масштабной программы технологической консолидации НПФ </w:t>
      </w:r>
      <w:r w:rsidR="004D7661" w:rsidRPr="004D7661">
        <w:t>«</w:t>
      </w:r>
      <w:r w:rsidRPr="004D7661">
        <w:t>Будущее</w:t>
      </w:r>
      <w:r w:rsidR="004D7661" w:rsidRPr="004D7661">
        <w:t>»</w:t>
      </w:r>
      <w:r w:rsidRPr="004D7661">
        <w:t xml:space="preserve"> после объединения фондов. Большой объем документооборота - свыше 300 тысяч документов ежегодно - требовал решения, которое обеспечит точность, скорость и контроль на всех этапах обработки. До внедрения EasyDoc около 42% потока регистрировались вручную, что создавало риски ошибок, задержек и дополнительных затрат.</w:t>
      </w:r>
    </w:p>
    <w:p w14:paraId="0FA63C5C" w14:textId="77777777" w:rsidR="00B85F9B" w:rsidRPr="004D7661" w:rsidRDefault="00B85F9B" w:rsidP="00B85F9B">
      <w:r w:rsidRPr="004D7661">
        <w:lastRenderedPageBreak/>
        <w:t>При выборе архитектуры решения учитывались несколько критически важных факторов: бюджет, требования по защите персональных данных, существующий архитектурный ландшафт и сложившиеся бизнес-процессы фонда. После анализа представленных на рынке решений было принято решение о совместной разработке модуля с ITFB Group.</w:t>
      </w:r>
    </w:p>
    <w:p w14:paraId="77663E1B" w14:textId="5E5557BE" w:rsidR="00B85F9B" w:rsidRPr="004D7661" w:rsidRDefault="00B85F9B" w:rsidP="00B85F9B">
      <w:r w:rsidRPr="004D7661">
        <w:t xml:space="preserve">Совместная команда ITFB Group и НПФ </w:t>
      </w:r>
      <w:r w:rsidR="004D7661" w:rsidRPr="004D7661">
        <w:t>«</w:t>
      </w:r>
      <w:r w:rsidRPr="004D7661">
        <w:t>Будущее</w:t>
      </w:r>
      <w:r w:rsidR="004D7661" w:rsidRPr="004D7661">
        <w:t>»</w:t>
      </w:r>
      <w:r w:rsidRPr="004D7661">
        <w:t xml:space="preserve"> за одиннадцать месяцев внедрила интеллектуальную систему, объединившую OCR, компьютерное зрение и большие языковые модели (LLM). EasyDoc автоматически извлекает текст, определяет вид, тип и тематику документа, выделяет ключевые сущности и принимает первичные решения о маршрутизации.</w:t>
      </w:r>
    </w:p>
    <w:p w14:paraId="286983DA" w14:textId="6D335E0F" w:rsidR="00B85F9B" w:rsidRPr="004D7661" w:rsidRDefault="00B85F9B" w:rsidP="00B85F9B">
      <w:r w:rsidRPr="004D7661">
        <w:t xml:space="preserve">Ключевые требования к системе включали: распознавание структурированного и неструктурированного текста, качество не ниже 90% для печатного и 60% для рукописного текста, интеграцию с системой электронного документооборота через API и синхронизацию со справочниками СЭД. В решении задействовано пять алгоритмов распознавания, поддерживается HTR (Handwritten Text Recognition) и принцип </w:t>
      </w:r>
      <w:r w:rsidR="004D7661" w:rsidRPr="004D7661">
        <w:t>«</w:t>
      </w:r>
      <w:r w:rsidRPr="004D7661">
        <w:t>одного окна</w:t>
      </w:r>
      <w:r w:rsidR="004D7661" w:rsidRPr="004D7661">
        <w:t>»</w:t>
      </w:r>
      <w:r w:rsidRPr="004D7661">
        <w:t xml:space="preserve"> при регистрации.</w:t>
      </w:r>
    </w:p>
    <w:p w14:paraId="72F4075A" w14:textId="77777777" w:rsidR="00B85F9B" w:rsidRPr="004D7661" w:rsidRDefault="00B85F9B" w:rsidP="00B85F9B">
      <w:r w:rsidRPr="004D7661">
        <w:t>Это первый в России проект такого масштаба, где сочетаются объёмы и тематическая классификация 20 видов документов по 58 типам и 74 тематикам с извлечением до 23 атрибутов из документов с применением LLM-моделей, что позволило перейти от механической регистрации к интеллектуальной обработке корреспонденции.</w:t>
      </w:r>
    </w:p>
    <w:p w14:paraId="16CAFAA3" w14:textId="77777777" w:rsidR="00B85F9B" w:rsidRPr="004D7661" w:rsidRDefault="00B85F9B" w:rsidP="00B85F9B">
      <w:r w:rsidRPr="004D7661">
        <w:t>По итогам внедрения:</w:t>
      </w:r>
    </w:p>
    <w:p w14:paraId="03FE0B45" w14:textId="77777777" w:rsidR="00B85F9B" w:rsidRPr="004D7661" w:rsidRDefault="00B85F9B" w:rsidP="00B85F9B">
      <w:r w:rsidRPr="004D7661">
        <w:t>автоматизировано 62% операций по регистрации;</w:t>
      </w:r>
    </w:p>
    <w:p w14:paraId="4403178E" w14:textId="77777777" w:rsidR="00B85F9B" w:rsidRPr="004D7661" w:rsidRDefault="00B85F9B" w:rsidP="00B85F9B">
      <w:r w:rsidRPr="004D7661">
        <w:t>скорость обработки входящей корреспонденции выросла на 20%;</w:t>
      </w:r>
    </w:p>
    <w:p w14:paraId="45AB72FC" w14:textId="77777777" w:rsidR="00B85F9B" w:rsidRPr="004D7661" w:rsidRDefault="00B85F9B" w:rsidP="00B85F9B">
      <w:r w:rsidRPr="004D7661">
        <w:t>операционные затраты снижены на 30%;</w:t>
      </w:r>
    </w:p>
    <w:p w14:paraId="5D670390" w14:textId="77777777" w:rsidR="00B85F9B" w:rsidRPr="004D7661" w:rsidRDefault="00B85F9B" w:rsidP="00B85F9B">
      <w:r w:rsidRPr="004D7661">
        <w:t>количество ошибок при регистрации сократилось на 80%.</w:t>
      </w:r>
    </w:p>
    <w:p w14:paraId="5400993B" w14:textId="77777777" w:rsidR="00B85F9B" w:rsidRPr="004D7661" w:rsidRDefault="00B85F9B" w:rsidP="00B85F9B">
      <w:r w:rsidRPr="004D7661">
        <w:t>Система EasyDoc построена по модульному принципу и готова к масштабированию - подключению филиалов, территориально удаленных офисов и поддерживает интеграцию новых AI-сервисов.</w:t>
      </w:r>
    </w:p>
    <w:p w14:paraId="3603582E" w14:textId="7E87C5FD" w:rsidR="00B85F9B" w:rsidRPr="004D7661" w:rsidRDefault="004D7661" w:rsidP="00B85F9B">
      <w:r w:rsidRPr="004D7661">
        <w:t>«</w:t>
      </w:r>
      <w:r w:rsidR="00B85F9B" w:rsidRPr="004D7661">
        <w:t>После объединения фондов мы столкнулись с огромным объёмом входящей корреспонденции, где значительная часть процессов выполнялась вручную. Внедрение EasyDoc совместно с ITFB Group позволило нам перевести регистрацию и обработку документов на новый уровень - минимизировать ошибки и при этом снизить нагрузку на сотрудников. Сегодня мы видим реальный эффект цифровизации в улучшении качества сервиса для клиентов и в более высокой эффективности внутренних процессов</w:t>
      </w:r>
      <w:r w:rsidRPr="004D7661">
        <w:t>»</w:t>
      </w:r>
      <w:r w:rsidR="00B85F9B" w:rsidRPr="004D7661">
        <w:t xml:space="preserve">, - отмечает Виктория Бондарева, Заместитель Генерального директора НПФ </w:t>
      </w:r>
      <w:r w:rsidRPr="004D7661">
        <w:t>«</w:t>
      </w:r>
      <w:r w:rsidR="00B85F9B" w:rsidRPr="004D7661">
        <w:t>Будущее</w:t>
      </w:r>
      <w:r w:rsidRPr="004D7661">
        <w:t>»</w:t>
      </w:r>
      <w:r w:rsidR="00B85F9B" w:rsidRPr="004D7661">
        <w:t>.</w:t>
      </w:r>
    </w:p>
    <w:p w14:paraId="395ABE32" w14:textId="1A4B1C9B" w:rsidR="00B85F9B" w:rsidRPr="004D7661" w:rsidRDefault="004D7661" w:rsidP="00B85F9B">
      <w:r w:rsidRPr="004D7661">
        <w:t>«</w:t>
      </w:r>
      <w:r w:rsidR="00B85F9B" w:rsidRPr="004D7661">
        <w:t xml:space="preserve">Мы специализируемся на проектах, где классический документооборот встречается с современными технологиями искусственного интеллекта. В случае НПФ </w:t>
      </w:r>
      <w:r w:rsidRPr="004D7661">
        <w:t>«</w:t>
      </w:r>
      <w:r w:rsidR="00B85F9B" w:rsidRPr="004D7661">
        <w:t>Будущее</w:t>
      </w:r>
      <w:r w:rsidRPr="004D7661">
        <w:t>»</w:t>
      </w:r>
      <w:r w:rsidR="00B85F9B" w:rsidRPr="004D7661">
        <w:t xml:space="preserve"> ключевым вызовом был масштаб и разнообразие входящего потока: от заявлений физических лиц до запросов государственных органов. Мы объединили опыт в построении систем электронного документооборота с технологиями CV, OCR и LLM, чтобы создать решение, которое не только автоматизировало рутину, но и заложило основу для дальнейшей интеллектуализации процессов</w:t>
      </w:r>
      <w:r w:rsidRPr="004D7661">
        <w:t>»</w:t>
      </w:r>
      <w:r w:rsidR="00B85F9B" w:rsidRPr="004D7661">
        <w:t>, - комментирует Вадим Петросян, директор по развитию бизнеса ITFB Group.</w:t>
      </w:r>
    </w:p>
    <w:p w14:paraId="161503B4" w14:textId="43499D2C" w:rsidR="00111D7C" w:rsidRPr="004D7661" w:rsidRDefault="00B85F9B" w:rsidP="00B85F9B">
      <w:hyperlink r:id="rId9" w:history="1">
        <w:r w:rsidRPr="004D7661">
          <w:rPr>
            <w:rStyle w:val="a3"/>
          </w:rPr>
          <w:t>https://habr.com/ru/companies/itfb/news/963168/</w:t>
        </w:r>
      </w:hyperlink>
    </w:p>
    <w:p w14:paraId="1AA49ABC" w14:textId="77777777" w:rsidR="00DC6E74" w:rsidRPr="004D7661" w:rsidRDefault="00DC6E74" w:rsidP="00DC6E74">
      <w:pPr>
        <w:pStyle w:val="2"/>
      </w:pPr>
      <w:bookmarkStart w:id="34" w:name="_Toc213308376"/>
      <w:r w:rsidRPr="004D7661">
        <w:t>ТАСС, 05.11.2025, Сбер запустил ИИ-помощника для автоматического оформления налоговых вычетов</w:t>
      </w:r>
      <w:bookmarkEnd w:id="34"/>
    </w:p>
    <w:p w14:paraId="37D0E3C2" w14:textId="77777777" w:rsidR="00DC6E74" w:rsidRPr="004D7661" w:rsidRDefault="00DC6E74" w:rsidP="00DC6E74">
      <w:pPr>
        <w:pStyle w:val="3"/>
      </w:pPr>
      <w:bookmarkStart w:id="35" w:name="_Toc213308377"/>
      <w:r w:rsidRPr="004D7661">
        <w:t>Сбербанк запустил в своем мобильном приложении сервис на основе искусственного интеллекта, который позволяет оформить налоговый вычет в один клик. Об этом сообщили в пресс-службе Сбера.</w:t>
      </w:r>
      <w:bookmarkEnd w:id="35"/>
    </w:p>
    <w:p w14:paraId="63BE6290" w14:textId="77777777" w:rsidR="00DC6E74" w:rsidRPr="004D7661" w:rsidRDefault="00DC6E74" w:rsidP="00DC6E74">
      <w:r w:rsidRPr="004D7661">
        <w:t>«Налоговый ИИ-помощник в приложении «Сбербанк онлайн» оформляет такой вычет в один клик. Чтобы подключить помощника и подписать согласие, нужно написать «Налоговый вычет» в строке поиска с «Гигачат» в приложении «Сбербанк онлайн» и выбрать «Помощник по налогам в ассистенте Салют», - отметили в пресс-службе банка.</w:t>
      </w:r>
    </w:p>
    <w:p w14:paraId="19D82D65" w14:textId="77777777" w:rsidR="00DC6E74" w:rsidRPr="004D7661" w:rsidRDefault="00DC6E74" w:rsidP="00DC6E74">
      <w:r w:rsidRPr="004D7661">
        <w:t xml:space="preserve">В банке уточнили, что оформить налоговый вычет можно за спорт, образование и лечение, а также по продуктам Сбера: добровольному страхованию жизни, </w:t>
      </w:r>
      <w:r w:rsidRPr="004D7661">
        <w:rPr>
          <w:b/>
          <w:bCs/>
        </w:rPr>
        <w:t>пенсионным программам</w:t>
      </w:r>
      <w:r w:rsidRPr="004D7661">
        <w:t>, процентам по ипотеке и инвестициям через ИИС. Сервис взаимодействует с платформой социальных налоговых вычетов, которую Сбер вместе с ФНС запустил в сентябре 2025 года.</w:t>
      </w:r>
    </w:p>
    <w:p w14:paraId="15523191" w14:textId="77777777" w:rsidR="00DC6E74" w:rsidRPr="004D7661" w:rsidRDefault="00DC6E74" w:rsidP="00DC6E74">
      <w:r w:rsidRPr="004D7661">
        <w:t>Первый заместитель председателя правления Сбербанка Кирилл Царев отметил, что только каждый десятый россиянин сегодня использует право на налоговый вычет.</w:t>
      </w:r>
    </w:p>
    <w:p w14:paraId="0D445228" w14:textId="77777777" w:rsidR="00DC6E74" w:rsidRPr="004D7661" w:rsidRDefault="00DC6E74" w:rsidP="00DC6E74">
      <w:r w:rsidRPr="004D7661">
        <w:t>«Миллионы людей регулярно инвестируют, оформляют ипотеку, оплачивают лечение - и не подозревают, что государство готово вернуть им часть этих средств. Наш налоговый ИИ-помощник на базе нейросетевой модели «Гигачат» решает эту задачу», - сказал он.</w:t>
      </w:r>
    </w:p>
    <w:p w14:paraId="11109124" w14:textId="77777777" w:rsidR="00DC6E74" w:rsidRPr="004D7661" w:rsidRDefault="00DC6E74" w:rsidP="00DC6E74">
      <w:r w:rsidRPr="004D7661">
        <w:t>По словам Царева, с разрешения клиента сервис анализирует транзакции человека, чтобы выявить его право на вычет, формирует справки, проводит расчеты, подает документы в налоговую и отслеживает поступление денег на счет. «Только на социальных вычетах за себя можно вернуть до 22 500 рублей в год, а за обучение каждого ребенка - еще до 16 500 рублей», - добавил представитель банка.</w:t>
      </w:r>
    </w:p>
    <w:p w14:paraId="439CC5EE" w14:textId="77777777" w:rsidR="00DC6E74" w:rsidRPr="004D7661" w:rsidRDefault="00DC6E74" w:rsidP="00DC6E74">
      <w:r w:rsidRPr="004D7661">
        <w:t>В Сбербанке также сообщили, что в ближайшее время в интерфейсе помощника появится возможность проголосовать за подключение компаний, оказавших услуги, за которые положен вычет.</w:t>
      </w:r>
    </w:p>
    <w:p w14:paraId="7062099C" w14:textId="77777777" w:rsidR="00DC6E74" w:rsidRPr="004D7661" w:rsidRDefault="00DC6E74" w:rsidP="00DC6E74">
      <w:hyperlink r:id="rId10" w:history="1">
        <w:r w:rsidRPr="004D7661">
          <w:rPr>
            <w:rStyle w:val="a3"/>
          </w:rPr>
          <w:t>https://tass.ru/ekonomika/25538765</w:t>
        </w:r>
      </w:hyperlink>
      <w:r w:rsidRPr="004D7661">
        <w:t xml:space="preserve"> </w:t>
      </w:r>
    </w:p>
    <w:p w14:paraId="653F99E4" w14:textId="77777777" w:rsidR="00B85F9B" w:rsidRPr="004D7661" w:rsidRDefault="00B85F9B" w:rsidP="00B85F9B"/>
    <w:p w14:paraId="3F3BD793" w14:textId="77777777" w:rsidR="00111D7C" w:rsidRPr="004D7661" w:rsidRDefault="00111D7C" w:rsidP="00111D7C">
      <w:pPr>
        <w:pStyle w:val="10"/>
      </w:pPr>
      <w:bookmarkStart w:id="36" w:name="_Toc165991073"/>
      <w:bookmarkStart w:id="37" w:name="_Toc99271691"/>
      <w:bookmarkStart w:id="38" w:name="_Toc99318654"/>
      <w:bookmarkStart w:id="39" w:name="_Toc99318783"/>
      <w:bookmarkStart w:id="40" w:name="_Toc396864672"/>
      <w:bookmarkStart w:id="41" w:name="_Toc213308378"/>
      <w:r w:rsidRPr="004D7661">
        <w:lastRenderedPageBreak/>
        <w:t>Программа долгосрочных сбережений</w:t>
      </w:r>
      <w:bookmarkEnd w:id="36"/>
      <w:bookmarkEnd w:id="41"/>
    </w:p>
    <w:p w14:paraId="51D18E5D" w14:textId="77777777" w:rsidR="00DC6735" w:rsidRPr="004D7661" w:rsidRDefault="00DC6735" w:rsidP="00DC6735">
      <w:pPr>
        <w:pStyle w:val="2"/>
      </w:pPr>
      <w:bookmarkStart w:id="42" w:name="ф2"/>
      <w:bookmarkStart w:id="43" w:name="_Toc213308379"/>
      <w:bookmarkEnd w:id="42"/>
      <w:r w:rsidRPr="004D7661">
        <w:t>Национальный банковский журнал, 05.11.2025, Более трети россиян готовы присоединиться к программе долгосрочных сбережений</w:t>
      </w:r>
      <w:bookmarkEnd w:id="43"/>
    </w:p>
    <w:p w14:paraId="6F4F69BD" w14:textId="33670F12" w:rsidR="00DC6735" w:rsidRPr="004D7661" w:rsidRDefault="00DC6735" w:rsidP="00574AF7">
      <w:pPr>
        <w:pStyle w:val="3"/>
      </w:pPr>
      <w:bookmarkStart w:id="44" w:name="_Toc213308380"/>
      <w:r w:rsidRPr="004D7661">
        <w:t xml:space="preserve">Около 39% россиян планируют открыть счёт в программе долгосрочных сбережений (ПДС). Такие данные представлены в совместном исследовании Научно-исследовательского финансового института (НИФИ) Минфина России и Национальной ассоциации негосударственных пенсионных фондов (НАПФ). Опрос проводился на портале </w:t>
      </w:r>
      <w:r w:rsidR="004D7661" w:rsidRPr="004D7661">
        <w:t>«</w:t>
      </w:r>
      <w:r w:rsidRPr="004D7661">
        <w:t>Моифинансы.рф</w:t>
      </w:r>
      <w:r w:rsidR="004D7661" w:rsidRPr="004D7661">
        <w:t>»</w:t>
      </w:r>
      <w:r w:rsidRPr="004D7661">
        <w:t xml:space="preserve"> в сентябре-октябре 2025 года и охватил свыше 4 тыс. участников из разных регионов.</w:t>
      </w:r>
      <w:r w:rsidR="001D133F" w:rsidRPr="004D7661">
        <w:t xml:space="preserve"> Национальный банковский журнал</w:t>
      </w:r>
      <w:bookmarkEnd w:id="44"/>
    </w:p>
    <w:p w14:paraId="54985D56" w14:textId="77777777" w:rsidR="00DC6735" w:rsidRPr="004D7661" w:rsidRDefault="00DC6735" w:rsidP="00DC6735">
      <w:r w:rsidRPr="004D7661">
        <w:t>Согласно результатам исследования, 77% граждан уже знакомы с программой, 18% являются действующими участниками, а ещё 39% выразили намерение вступить в неё в ближайшее время. Эти показатели, по мнению аналитиков, свидетельствуют о растущем интересе населения к долгосрочным накопительным инструментам и готовности включать их в личные финансовые стратегии.</w:t>
      </w:r>
    </w:p>
    <w:p w14:paraId="744198CF" w14:textId="77777777" w:rsidR="00DC6735" w:rsidRPr="004D7661" w:rsidRDefault="00DC6735" w:rsidP="00DC6735">
      <w:r w:rsidRPr="004D7661">
        <w:t>Большинство опрошенных (75%) считают наличие сбережений важнейшим условием финансовой устойчивости, однако 60% пока не пользуются специализированными инструментами для долгосрочных накоплений. Основными мотивами для участия в ПДС россияне называют создание резервного фонда (27%) и формирование пенсионных накоплений (26%). Ещё 11% респондентов планируют откладывать средства на покупку жилья, а 9% - на образование детей. Эти цели напрямую соотносятся с задачами программы, что подчёркивает её социальную значимость для широкого круга граждан.</w:t>
      </w:r>
    </w:p>
    <w:p w14:paraId="139044F9" w14:textId="77777777" w:rsidR="00DC6735" w:rsidRPr="004D7661" w:rsidRDefault="00DC6735" w:rsidP="00DC6735">
      <w:r w:rsidRPr="004D7661">
        <w:t>Респонденты продемонстрировали высокий уровень осведомлённости о ключевых преимуществах ПДС: 76% знают о государственной программе софинансирования, 73% - о страховании средств, 66% - о налоговом вычете, а 67% - о возможности перевода пенсионных накоплений в рамках программы. При этом лишь 39% опрошенных осознают, что доходность по ПДС может превышать показатели классических банковских вкладов.</w:t>
      </w:r>
    </w:p>
    <w:p w14:paraId="20B2BD08" w14:textId="77777777" w:rsidR="00DC6735" w:rsidRPr="004D7661" w:rsidRDefault="00DC6735" w:rsidP="00DC6735">
      <w:r w:rsidRPr="004D7661">
        <w:t>Среди основных стимулов к вступлению участники чаще всего упоминали государственное софинансирование (26,5%) и повышенную доходность по сравнению с депозитами (22%). Основными барьерами остаются длительный срок участия (30%), недостаток доверия к финансовым организациям (29%) и нехватка информации о механизме работы программы (21%).</w:t>
      </w:r>
    </w:p>
    <w:p w14:paraId="040A94B5" w14:textId="77777777" w:rsidR="00DC6735" w:rsidRPr="004D7661" w:rsidRDefault="00DC6735" w:rsidP="00DC6735">
      <w:r w:rsidRPr="004D7661">
        <w:t>В НИФИ и НАПФ отмечают, что сочетание господдержки, страхования накоплений, налоговых льгот и возможности самостоятельного управления пенсионными средствами формирует высокий уровень доверия к ПДС и создаёт условия для дальнейшего роста её популярности.</w:t>
      </w:r>
    </w:p>
    <w:p w14:paraId="2567697E" w14:textId="77777777" w:rsidR="004D7661" w:rsidRPr="004D7661" w:rsidRDefault="00DC6735" w:rsidP="00DC6735">
      <w:r w:rsidRPr="004D7661">
        <w:t>Президент НАПФ Сергей Беляков подчеркнул, что успех программы во многом зависит от информационной работы.</w:t>
      </w:r>
      <w:r w:rsidR="004D7661" w:rsidRPr="004D7661">
        <w:t xml:space="preserve"> </w:t>
      </w:r>
    </w:p>
    <w:p w14:paraId="574A18A3" w14:textId="23CF71E6" w:rsidR="004D7661" w:rsidRPr="004D7661" w:rsidRDefault="004D7661" w:rsidP="00DC6735">
      <w:r w:rsidRPr="004D7661">
        <w:t>«</w:t>
      </w:r>
      <w:r w:rsidR="00DC6735" w:rsidRPr="004D7661">
        <w:t xml:space="preserve">Большинство россиян готовы рассматривать ПДС как инструмент накоплений, что говорит о взрослении финансового поведения. Теперь важно сделать так, чтобы эти </w:t>
      </w:r>
      <w:r w:rsidR="00DC6735" w:rsidRPr="004D7661">
        <w:lastRenderedPageBreak/>
        <w:t>намерения превратились в реальные действия - для этого нужно расширять коммуникацию, повышать прозрачность условий и помогать гражданам лучше понимать выгоды программы</w:t>
      </w:r>
      <w:r w:rsidRPr="004D7661">
        <w:t>»</w:t>
      </w:r>
      <w:r w:rsidR="00DC6735" w:rsidRPr="004D7661">
        <w:t xml:space="preserve">, - отметил он. </w:t>
      </w:r>
    </w:p>
    <w:p w14:paraId="24F78B18" w14:textId="7B186CE5" w:rsidR="00DC6735" w:rsidRPr="004D7661" w:rsidRDefault="00DC6735" w:rsidP="00DC6735">
      <w:r w:rsidRPr="004D7661">
        <w:t>Врио директора НИФИ Минфина России Глеб Покатович добавил, что важным направлением развития станет внедрение инструментов финансового просвещения:</w:t>
      </w:r>
      <w:r w:rsidR="004D7661" w:rsidRPr="004D7661">
        <w:t xml:space="preserve"> «</w:t>
      </w:r>
      <w:r w:rsidRPr="004D7661">
        <w:t>Показатели осведомлённости уже высокие, но людям не хватает наглядных инструментов, чтобы оценить преимущества ПДС. Создание обучающих онлайн-тренажёров и калькуляторов поможет гражданам понять, как программа работает и как она может повысить их финансовую безопасность</w:t>
      </w:r>
      <w:r w:rsidR="004D7661" w:rsidRPr="004D7661">
        <w:t>»</w:t>
      </w:r>
      <w:r w:rsidRPr="004D7661">
        <w:t>.</w:t>
      </w:r>
    </w:p>
    <w:p w14:paraId="479FD90E" w14:textId="77777777" w:rsidR="00DC6735" w:rsidRPr="004D7661" w:rsidRDefault="00DC6735" w:rsidP="00DC6735">
      <w:r w:rsidRPr="004D7661">
        <w:t>Эксперты сходятся во мнении, что программа долгосрочных сбережений может стать одним из ключевых инструментов укрепления финансовой стабильности россиян, а также важным шагом к формированию новой культуры личных накоплений.</w:t>
      </w:r>
    </w:p>
    <w:p w14:paraId="59DFE874" w14:textId="10410710" w:rsidR="00DC6735" w:rsidRPr="004D7661" w:rsidRDefault="00DC6735" w:rsidP="00DC6735">
      <w:hyperlink r:id="rId11" w:history="1">
        <w:r w:rsidRPr="004D7661">
          <w:rPr>
            <w:rStyle w:val="a3"/>
          </w:rPr>
          <w:t>https://nbj.ru/news/bolee-treti-rossiyan-gotovy-prisoedinits/71025/</w:t>
        </w:r>
      </w:hyperlink>
      <w:r w:rsidRPr="004D7661">
        <w:t xml:space="preserve"> </w:t>
      </w:r>
    </w:p>
    <w:p w14:paraId="775F0D82" w14:textId="77777777" w:rsidR="001D133F" w:rsidRPr="004D7661" w:rsidRDefault="001D133F" w:rsidP="001D133F">
      <w:pPr>
        <w:pStyle w:val="2"/>
      </w:pPr>
      <w:bookmarkStart w:id="45" w:name="ф3"/>
      <w:bookmarkStart w:id="46" w:name="_Toc213308381"/>
      <w:bookmarkEnd w:id="45"/>
      <w:r w:rsidRPr="004D7661">
        <w:t>Банки.ру, 05.11.2025, Вклад с повышенной ставкой + ПДС: как это работает и почему банки активно это предлагают</w:t>
      </w:r>
      <w:bookmarkEnd w:id="46"/>
    </w:p>
    <w:p w14:paraId="61942FA3" w14:textId="43CB205D" w:rsidR="001D133F" w:rsidRPr="004D7661" w:rsidRDefault="001D133F" w:rsidP="00574AF7">
      <w:pPr>
        <w:pStyle w:val="3"/>
      </w:pPr>
      <w:bookmarkStart w:id="47" w:name="_Toc213308382"/>
      <w:r w:rsidRPr="004D7661">
        <w:t>По некоторым вкладам банки сейчас предлагают ставки более 20% годовых. Но открыть такой вклад можно только вместе с программой долгосрочных сбережений, ПДС. Банки.ру вместе с экспертами разбирались, почему на такие вклады действуют повышенные процентные ставки и есть ли риски для клиентов.</w:t>
      </w:r>
      <w:bookmarkEnd w:id="47"/>
    </w:p>
    <w:p w14:paraId="0CF46B5E" w14:textId="77777777" w:rsidR="001D133F" w:rsidRPr="004D7661" w:rsidRDefault="001D133F" w:rsidP="001D133F">
      <w:r w:rsidRPr="004D7661">
        <w:t>Как связаны вклад и ПДС</w:t>
      </w:r>
    </w:p>
    <w:p w14:paraId="17C79EE3" w14:textId="15F6AEB1" w:rsidR="001D133F" w:rsidRPr="004D7661" w:rsidRDefault="001D133F" w:rsidP="001D133F">
      <w:r w:rsidRPr="004D7661">
        <w:t>Банк, который связан с НПФ (негосударственным пенсионным фондом) и предлагает своим клиентам</w:t>
      </w:r>
      <w:r w:rsidR="004D7661" w:rsidRPr="004D7661">
        <w:t xml:space="preserve"> </w:t>
      </w:r>
      <w:r w:rsidRPr="004D7661">
        <w:t xml:space="preserve">(программу долгосрочных сбережений), в качестве бонуса дает клиенту возможность открыть вклад с повышенной процентной ставкой. Обычно такой вклад — краткосрочный, на три — шесть месяцев. </w:t>
      </w:r>
    </w:p>
    <w:p w14:paraId="6027249C" w14:textId="71D60B63" w:rsidR="001D133F" w:rsidRPr="004D7661" w:rsidRDefault="004D7661" w:rsidP="001D133F">
      <w:r w:rsidRPr="004D7661">
        <w:t>«</w:t>
      </w:r>
      <w:r w:rsidR="001D133F" w:rsidRPr="004D7661">
        <w:t xml:space="preserve">По условиям программ клиенту необходимо заключить договор и на ПДС, и на депозит одновременно, — объясняет Сергей Жителев, аналитик ИК </w:t>
      </w:r>
      <w:r w:rsidRPr="004D7661">
        <w:t>«</w:t>
      </w:r>
      <w:r w:rsidR="001D133F" w:rsidRPr="004D7661">
        <w:t>ВЕЛЕС Капитал</w:t>
      </w:r>
      <w:r w:rsidRPr="004D7661">
        <w:t>»</w:t>
      </w:r>
      <w:r w:rsidR="001D133F" w:rsidRPr="004D7661">
        <w:t>. — При этом максимальный размер депозита по бонусной ставке не должен превышать первый взнос в программу ПДС. Это делают с целью не дать воспользоваться бонусами для максимальной суммы и при этом направить в ПДС символическую сумму</w:t>
      </w:r>
      <w:r w:rsidRPr="004D7661">
        <w:t>»</w:t>
      </w:r>
      <w:r w:rsidR="001D133F" w:rsidRPr="004D7661">
        <w:t xml:space="preserve">. </w:t>
      </w:r>
    </w:p>
    <w:p w14:paraId="58B44CB6" w14:textId="77777777" w:rsidR="001D133F" w:rsidRPr="004D7661" w:rsidRDefault="001D133F" w:rsidP="001D133F">
      <w:r w:rsidRPr="004D7661">
        <w:t xml:space="preserve">Чаще всего банки предлагают положить на вклад не менее 30 тысяч рублей, это значит, что первоначальный взнос в ПДС — такая же сумма. </w:t>
      </w:r>
    </w:p>
    <w:p w14:paraId="17EFCC5E" w14:textId="77777777" w:rsidR="001D133F" w:rsidRPr="004D7661" w:rsidRDefault="001D133F" w:rsidP="001D133F">
      <w:r w:rsidRPr="004D7661">
        <w:t xml:space="preserve">Важно: не получится открыть вклад и ПДС, а потом воспользоваться периодом охлаждения и аннулировать договор на ПДС. </w:t>
      </w:r>
    </w:p>
    <w:p w14:paraId="657FFB5A" w14:textId="687E5AD3" w:rsidR="001D133F" w:rsidRPr="004D7661" w:rsidRDefault="004D7661" w:rsidP="001D133F">
      <w:r w:rsidRPr="004D7661">
        <w:t>«</w:t>
      </w:r>
      <w:r w:rsidR="001D133F" w:rsidRPr="004D7661">
        <w:t>У некоторых банков надбавка к ставке по вкладу аннулируется с даты открытия, если в проверочный период договор ПДС не подтвержден или расторгнут</w:t>
      </w:r>
      <w:r w:rsidRPr="004D7661">
        <w:t>»</w:t>
      </w:r>
      <w:r w:rsidR="001D133F" w:rsidRPr="004D7661">
        <w:t xml:space="preserve">, — подтверждает Андрей Смирнов, эксперт по фондовому рынку </w:t>
      </w:r>
      <w:r w:rsidRPr="004D7661">
        <w:t>«</w:t>
      </w:r>
      <w:r w:rsidR="001D133F" w:rsidRPr="004D7661">
        <w:t>БКС Мир инвестиций</w:t>
      </w:r>
      <w:r w:rsidRPr="004D7661">
        <w:t>»</w:t>
      </w:r>
      <w:r w:rsidR="001D133F" w:rsidRPr="004D7661">
        <w:t>.</w:t>
      </w:r>
    </w:p>
    <w:p w14:paraId="79DA974A" w14:textId="77777777" w:rsidR="001D133F" w:rsidRPr="004D7661" w:rsidRDefault="001D133F" w:rsidP="001D133F">
      <w:r w:rsidRPr="004D7661">
        <w:t>Зачем банкам нужны вклады с ПДС</w:t>
      </w:r>
    </w:p>
    <w:p w14:paraId="51EAEBCA" w14:textId="77777777" w:rsidR="001D133F" w:rsidRPr="004D7661" w:rsidRDefault="001D133F" w:rsidP="001D133F">
      <w:r w:rsidRPr="004D7661">
        <w:t>Казалось бы, для банка давать ставки выше ключевой ставки Центробанка — не слишком выгодная история. И хочется понимать, зачем банки создают такие продукты, в чем их выгода?</w:t>
      </w:r>
    </w:p>
    <w:p w14:paraId="3C64929A" w14:textId="57B489CB" w:rsidR="001D133F" w:rsidRPr="004D7661" w:rsidRDefault="004D7661" w:rsidP="001D133F">
      <w:r w:rsidRPr="004D7661">
        <w:lastRenderedPageBreak/>
        <w:t>«</w:t>
      </w:r>
      <w:r w:rsidR="001D133F" w:rsidRPr="004D7661">
        <w:t>Это инструмент привлечения длинных денег в банк, — объясняет Гаянэ Замалеева, эксперт-аналитик Банки.ру. — ПДС предполагает, что клиент вносит средства на длительный срок, зачастую с дополнительными налоговыми льготами от государства. Для банка это означает более предсказуемую и стабильную пассивную базу, чем обычные депозиты. Поэтому банк готов платить повышенный процент: он компенсируется снижением риска оттока средств и возможностью эффективнее управлять ликвидностью</w:t>
      </w:r>
      <w:r w:rsidRPr="004D7661">
        <w:t>»</w:t>
      </w:r>
      <w:r w:rsidR="001D133F" w:rsidRPr="004D7661">
        <w:t xml:space="preserve">. </w:t>
      </w:r>
    </w:p>
    <w:p w14:paraId="7958FF33" w14:textId="77777777" w:rsidR="001D133F" w:rsidRPr="004D7661" w:rsidRDefault="001D133F" w:rsidP="001D133F">
      <w:r w:rsidRPr="004D7661">
        <w:t xml:space="preserve">Также отметим, что эта повышенная ставка действует короткий срок, обычно до года, часто вклад имеет срок всего три — шесть месяцев, а программа долгосрочных сбережений действует 15 лет. </w:t>
      </w:r>
    </w:p>
    <w:p w14:paraId="66433EE3" w14:textId="6B1BF80C" w:rsidR="001D133F" w:rsidRPr="004D7661" w:rsidRDefault="004D7661" w:rsidP="001D133F">
      <w:r w:rsidRPr="004D7661">
        <w:t>«</w:t>
      </w:r>
      <w:r w:rsidR="001D133F" w:rsidRPr="004D7661">
        <w:t>То есть банк может открыть депозит в минус для себя, но затем многократно окупит эти затраты за счет привлеченных средств по ПДС, — добавляет Жителев. — При этом комиссия за управление в НПФ достигает 0,6% годовых (с 2027 года — 0,5%) от активов под управлением и до 20% годовых от инвестиционного дохода. Таким образом, только с первого взноса по ПДС банк получит минимум 7,6% за 15 лет, а обычно ПДС предполагает ежегодное пополнение. Кроме того, НПФ может инвестировать средства в ПИФы, которые также созданы этим банком. Получается, что банк в многократном выигрыше от привлеченного клиента</w:t>
      </w:r>
      <w:r w:rsidRPr="004D7661">
        <w:t>»</w:t>
      </w:r>
      <w:r w:rsidR="001D133F" w:rsidRPr="004D7661">
        <w:t>.</w:t>
      </w:r>
    </w:p>
    <w:p w14:paraId="3CD071F1" w14:textId="77777777" w:rsidR="001D133F" w:rsidRPr="004D7661" w:rsidRDefault="001D133F" w:rsidP="001D133F">
      <w:r w:rsidRPr="004D7661">
        <w:t>Могут ли изменяться условия вклада с ПДС, когда он уже открыт</w:t>
      </w:r>
    </w:p>
    <w:p w14:paraId="23AFFE79" w14:textId="77777777" w:rsidR="001D133F" w:rsidRPr="004D7661" w:rsidRDefault="001D133F" w:rsidP="001D133F">
      <w:r w:rsidRPr="004D7661">
        <w:t xml:space="preserve">Есть ли вероятность, что такие высокие ставки по вкладам с ПДС — просто приветственные, а уже через месяц банк снизит процентную ставку по вкладу — и получится, что клиент потеряет выгоду? </w:t>
      </w:r>
    </w:p>
    <w:p w14:paraId="31C22C38" w14:textId="4BB5B5FD" w:rsidR="001D133F" w:rsidRPr="004D7661" w:rsidRDefault="004D7661" w:rsidP="001D133F">
      <w:r w:rsidRPr="004D7661">
        <w:t>«</w:t>
      </w:r>
      <w:r w:rsidR="001D133F" w:rsidRPr="004D7661">
        <w:t xml:space="preserve">При оформлении такого комбинированного вклада по той части денег, которая идет на обычный вклад, заключается обычный договор срочного депозита со всеми вытекающими, — поясняет Игорь Додонов, аналитик ФГ </w:t>
      </w:r>
      <w:r w:rsidRPr="004D7661">
        <w:t>«</w:t>
      </w:r>
      <w:r w:rsidR="001D133F" w:rsidRPr="004D7661">
        <w:t>Финам</w:t>
      </w:r>
      <w:r w:rsidRPr="004D7661">
        <w:t>»</w:t>
      </w:r>
      <w:r w:rsidR="001D133F" w:rsidRPr="004D7661">
        <w:t>. — Человек не может его расторгнуть раньше срока без потери процентов, а банк, соответственно, не может изменить процентную ставку. Также деньги на обычном вкладе застрахованы государством в пределах стандартного лимита 1,4 миллиона рублей</w:t>
      </w:r>
      <w:r w:rsidRPr="004D7661">
        <w:t>»</w:t>
      </w:r>
      <w:r w:rsidR="001D133F" w:rsidRPr="004D7661">
        <w:t xml:space="preserve">. </w:t>
      </w:r>
    </w:p>
    <w:p w14:paraId="01272608" w14:textId="5BB35AA1" w:rsidR="001D133F" w:rsidRPr="004D7661" w:rsidRDefault="001D133F" w:rsidP="001D133F">
      <w:r w:rsidRPr="004D7661">
        <w:t xml:space="preserve">Но нужно быть внимательным, так как условия по любым вкладам могут постоянно изменяться, и нужно внимательно их изучать, когда вы открываете ПДС и вклад. </w:t>
      </w:r>
      <w:r w:rsidR="004D7661" w:rsidRPr="004D7661">
        <w:t>«</w:t>
      </w:r>
      <w:r w:rsidRPr="004D7661">
        <w:t>При падении ключевой ставки новые предложения по ставкам могут быть заметно ниже</w:t>
      </w:r>
      <w:r w:rsidR="004D7661" w:rsidRPr="004D7661">
        <w:t>»</w:t>
      </w:r>
      <w:r w:rsidRPr="004D7661">
        <w:t xml:space="preserve">, — подтверждает Замалеева. </w:t>
      </w:r>
    </w:p>
    <w:p w14:paraId="55EAB189" w14:textId="77777777" w:rsidR="001D133F" w:rsidRPr="004D7661" w:rsidRDefault="001D133F" w:rsidP="001D133F">
      <w:r w:rsidRPr="004D7661">
        <w:t>Чем выгодна клиентам связка вклад + ПДС</w:t>
      </w:r>
    </w:p>
    <w:p w14:paraId="27A9AA31" w14:textId="1EDF4577" w:rsidR="001D133F" w:rsidRPr="004D7661" w:rsidRDefault="001D133F" w:rsidP="001D133F">
      <w:r w:rsidRPr="004D7661">
        <w:t xml:space="preserve">Выгоды программы ПДС: ежегодное софинансирование от государства до 36 тысяч рублей в течение десяти лет, возможность получить налоговый вычет на взносы, а также </w:t>
      </w:r>
      <w:r w:rsidR="004D7661" w:rsidRPr="004D7661">
        <w:t>«</w:t>
      </w:r>
      <w:r w:rsidRPr="004D7661">
        <w:t>разморозка</w:t>
      </w:r>
      <w:r w:rsidR="004D7661" w:rsidRPr="004D7661">
        <w:t>»</w:t>
      </w:r>
      <w:r w:rsidRPr="004D7661">
        <w:t xml:space="preserve"> накопительной части пенсии — все это получает клиент программы ПДС. </w:t>
      </w:r>
    </w:p>
    <w:p w14:paraId="32F2DB70" w14:textId="77777777" w:rsidR="001D133F" w:rsidRPr="004D7661" w:rsidRDefault="001D133F" w:rsidP="001D133F">
      <w:r w:rsidRPr="004D7661">
        <w:t xml:space="preserve">Вклад дает дополнительную доходность, но только в случае соблюдения условий ПДС. По сути, это бонус от банка, но бонус с определенными ограничениями. </w:t>
      </w:r>
    </w:p>
    <w:p w14:paraId="29D93606" w14:textId="4202FB85" w:rsidR="001D133F" w:rsidRPr="004D7661" w:rsidRDefault="004D7661" w:rsidP="001D133F">
      <w:r w:rsidRPr="004D7661">
        <w:t>«</w:t>
      </w:r>
      <w:r w:rsidR="001D133F" w:rsidRPr="004D7661">
        <w:t xml:space="preserve">Депозит закрывает краткосрочные потребности — особенно в текущих условиях, когда самые высокие ставки обычно даются на два — три месяца, — говорит Лариса Горчаковская, генеральный директор </w:t>
      </w:r>
      <w:r w:rsidRPr="004D7661">
        <w:t>«</w:t>
      </w:r>
      <w:r w:rsidR="001D133F" w:rsidRPr="004D7661">
        <w:t>Альфа НПФ</w:t>
      </w:r>
      <w:r w:rsidRPr="004D7661">
        <w:t>»</w:t>
      </w:r>
      <w:r w:rsidR="001D133F" w:rsidRPr="004D7661">
        <w:t xml:space="preserve">. — ПДС же работает на долгую перспективу: накопления на обучение, пенсию и другие крупные цели. Нередко клиенты </w:t>
      </w:r>
      <w:r w:rsidR="001D133F" w:rsidRPr="004D7661">
        <w:lastRenderedPageBreak/>
        <w:t>продолжают пополнять ПДС и после окончания вклада, иногда используют для этого доход от депозита</w:t>
      </w:r>
      <w:r w:rsidRPr="004D7661">
        <w:t>»</w:t>
      </w:r>
      <w:r w:rsidR="001D133F" w:rsidRPr="004D7661">
        <w:t>.</w:t>
      </w:r>
    </w:p>
    <w:p w14:paraId="0CFA51F5" w14:textId="77777777" w:rsidR="001D133F" w:rsidRPr="004D7661" w:rsidRDefault="001D133F" w:rsidP="001D133F">
      <w:r w:rsidRPr="004D7661">
        <w:t>Каковы риски и минусы вклада с ПДС и повышенной ставкой</w:t>
      </w:r>
    </w:p>
    <w:p w14:paraId="7A26EC4E" w14:textId="77777777" w:rsidR="001D133F" w:rsidRPr="004D7661" w:rsidRDefault="001D133F" w:rsidP="001D133F">
      <w:r w:rsidRPr="004D7661">
        <w:t xml:space="preserve">Основные риски клиента связаны с досрочным расторжением договора и изъятием денег из ПДС или вклада. Вы потеряете льготную ставку по вкладу, даже если расторгнете только договор ПДС. </w:t>
      </w:r>
    </w:p>
    <w:p w14:paraId="42447767" w14:textId="77777777" w:rsidR="001D133F" w:rsidRPr="004D7661" w:rsidRDefault="001D133F" w:rsidP="001D133F">
      <w:r w:rsidRPr="004D7661">
        <w:t>При досрочном выводе денег с вклада действует ставка 0,01% годовых — то есть если снимите деньги с вклада раньше его окончания, никаких 20% по вкладу не будет, но вложенные вами средства сохранятся.</w:t>
      </w:r>
    </w:p>
    <w:p w14:paraId="57A5890D" w14:textId="2DB0EE21" w:rsidR="001D133F" w:rsidRPr="004D7661" w:rsidRDefault="001D133F" w:rsidP="001D133F">
      <w:r w:rsidRPr="004D7661">
        <w:t xml:space="preserve">Досрочное расторжение договора ПДС чревато более серьезными рисками: </w:t>
      </w:r>
      <w:r w:rsidR="004D7661" w:rsidRPr="004D7661">
        <w:t>«</w:t>
      </w:r>
      <w:r w:rsidRPr="004D7661">
        <w:t>При досрочном расторжении любого договора ПДС вы теряете право на государственное софинансирование, — предупреждает Смирнов, — и теряете его навсегда, это распространяется и на будущие договоры. Также придется вернуть полученные налоговые вычеты и доплатить налог с инвестиционного дохода</w:t>
      </w:r>
      <w:r w:rsidR="004D7661" w:rsidRPr="004D7661">
        <w:t>»</w:t>
      </w:r>
      <w:r w:rsidRPr="004D7661">
        <w:t xml:space="preserve">. </w:t>
      </w:r>
    </w:p>
    <w:p w14:paraId="0487A160" w14:textId="77777777" w:rsidR="001D133F" w:rsidRPr="004D7661" w:rsidRDefault="001D133F" w:rsidP="001D133F">
      <w:r w:rsidRPr="004D7661">
        <w:t>Кому не подойдет вклад с ПДС</w:t>
      </w:r>
    </w:p>
    <w:p w14:paraId="624697B2" w14:textId="77777777" w:rsidR="001D133F" w:rsidRPr="004D7661" w:rsidRDefault="001D133F" w:rsidP="001D133F">
      <w:r w:rsidRPr="004D7661">
        <w:t xml:space="preserve">Если у вас нестабильный доход, высок риск, что вам понадобится досрочно изъять деньги с вклада или вывести их из ПДС, вам не стоит вступать в программу и не стоит открывать связанный с ней вклад. </w:t>
      </w:r>
    </w:p>
    <w:p w14:paraId="49366DDE" w14:textId="6207C40A" w:rsidR="001D133F" w:rsidRPr="004D7661" w:rsidRDefault="004D7661" w:rsidP="001D133F">
      <w:r w:rsidRPr="004D7661">
        <w:t>«</w:t>
      </w:r>
      <w:r w:rsidR="001D133F" w:rsidRPr="004D7661">
        <w:t>Если человек и так собирался вступить в ПДС — такой вклад будет неплохим вариантом, поскольку позволит совместить накопление будущей пенсии с получением повышенных процентов по вкладу, так сказать, здесь и сейчас, — добавляет Додонов. — В противном случае от комбинированного вклада лучше отказаться, поскольку половина денег будет заморожена на длительный срок</w:t>
      </w:r>
      <w:r w:rsidRPr="004D7661">
        <w:t>»</w:t>
      </w:r>
      <w:r w:rsidR="001D133F" w:rsidRPr="004D7661">
        <w:t>.</w:t>
      </w:r>
    </w:p>
    <w:p w14:paraId="4821AE32" w14:textId="77777777" w:rsidR="001D133F" w:rsidRPr="004D7661" w:rsidRDefault="001D133F" w:rsidP="001D133F">
      <w:r w:rsidRPr="004D7661">
        <w:t>Какая сейчас доходность по ПДС</w:t>
      </w:r>
    </w:p>
    <w:p w14:paraId="4F24981E" w14:textId="77777777" w:rsidR="001D133F" w:rsidRPr="004D7661" w:rsidRDefault="001D133F" w:rsidP="001D133F">
      <w:r w:rsidRPr="004D7661">
        <w:t xml:space="preserve">Прогнозировать доходность по ПДС — сложное дело, ведь мы вкладываем деньги на 15 лет. </w:t>
      </w:r>
    </w:p>
    <w:p w14:paraId="49EC9C93" w14:textId="586271EA" w:rsidR="001D133F" w:rsidRPr="004D7661" w:rsidRDefault="004D7661" w:rsidP="001D133F">
      <w:r w:rsidRPr="004D7661">
        <w:t>«</w:t>
      </w:r>
      <w:r w:rsidR="001D133F" w:rsidRPr="004D7661">
        <w:t>За первое полугодие 2025 года у большинства НПФ доходность по ПДС была в диапазоне около 20% годовых, — отмечает Смирнов. — Доходность ПДС может быть сопоставима или выше ставки по депозитам, однако существуют более привлекательные альтернативы для инвестирования. На текущий момент доходность ОФЗ позволяет опережать доходность банковских вкладов. Кроме того, инвестирование в облигации позволяет гибко управлять средствами и регулярно реинвестировать купоны</w:t>
      </w:r>
      <w:r w:rsidRPr="004D7661">
        <w:t>»</w:t>
      </w:r>
      <w:r w:rsidR="001D133F" w:rsidRPr="004D7661">
        <w:t xml:space="preserve">. </w:t>
      </w:r>
    </w:p>
    <w:p w14:paraId="153F9FE7" w14:textId="77777777" w:rsidR="001D133F" w:rsidRPr="004D7661" w:rsidRDefault="001D133F" w:rsidP="001D133F">
      <w:r w:rsidRPr="004D7661">
        <w:t xml:space="preserve">Сейчас доходность программы долгосрочных сбережений достаточно высока, но кто знает, что будет через несколько лет и как изменится ситуация на рынке? </w:t>
      </w:r>
    </w:p>
    <w:p w14:paraId="44E614FE" w14:textId="3C2FE553" w:rsidR="001D133F" w:rsidRPr="004D7661" w:rsidRDefault="004D7661" w:rsidP="001D133F">
      <w:r w:rsidRPr="004D7661">
        <w:t>«</w:t>
      </w:r>
      <w:r w:rsidR="001D133F" w:rsidRPr="004D7661">
        <w:t>Вряд ли доходность по ПДС будет очень высокой, учитывая, что НПФ могут вкладывать средства клиентов только в весьма консервативные инструменты, — подтверждает Додонов. — Думаю, можно рассчитывать, что с учетом государственного софинансирования и комиссий НПФ за управление итоговая долгосрочная доходность окажется сопоставимой с банковскими вкладами</w:t>
      </w:r>
      <w:r w:rsidRPr="004D7661">
        <w:t>»</w:t>
      </w:r>
      <w:r w:rsidR="001D133F" w:rsidRPr="004D7661">
        <w:t>.</w:t>
      </w:r>
    </w:p>
    <w:p w14:paraId="49C03754" w14:textId="77777777" w:rsidR="001D133F" w:rsidRPr="004D7661" w:rsidRDefault="001D133F" w:rsidP="001D133F">
      <w:r w:rsidRPr="004D7661">
        <w:t xml:space="preserve">По расчетам Ларисы Горчаковской, если вложить в ПДС 400 тысяч рублей, то через год на счете клиента будет около 80 тысяч дохода (при доходности в 20%), еще 36 тысяч добавит государство, и до 52 тысяч можно будет вернуть в виде налогового вычета (при </w:t>
      </w:r>
      <w:r w:rsidRPr="004D7661">
        <w:lastRenderedPageBreak/>
        <w:t>НДФЛ 13%) и также завести эти деньги на счет ПДС. Но не забываем про обязательные комиссии НПФ и про то, что 20% годового дохода не гарантированы.</w:t>
      </w:r>
    </w:p>
    <w:p w14:paraId="6E17704C" w14:textId="77777777" w:rsidR="001D133F" w:rsidRPr="004D7661" w:rsidRDefault="001D133F" w:rsidP="001D133F">
      <w:r w:rsidRPr="004D7661">
        <w:t>ПДС и вклады с повышенной процентной ставкой. Главное</w:t>
      </w:r>
    </w:p>
    <w:p w14:paraId="143C0B33" w14:textId="77777777" w:rsidR="001D133F" w:rsidRPr="004D7661" w:rsidRDefault="001D133F" w:rsidP="001D133F">
      <w:r w:rsidRPr="004D7661">
        <w:t>Размер вклада с повышенной процентной ставкой обычно не превышает размера первоначального вклада в ПДС, многие банки ставят планку — не менее 30 тысяч рублей.</w:t>
      </w:r>
    </w:p>
    <w:p w14:paraId="5E86531B" w14:textId="77777777" w:rsidR="001D133F" w:rsidRPr="004D7661" w:rsidRDefault="001D133F" w:rsidP="001D133F">
      <w:r w:rsidRPr="004D7661">
        <w:t>Вклад, связанный с ПДС, открывается на короткий срок, обычно не больше года.</w:t>
      </w:r>
    </w:p>
    <w:p w14:paraId="622F19C2" w14:textId="77777777" w:rsidR="001D133F" w:rsidRPr="004D7661" w:rsidRDefault="001D133F" w:rsidP="001D133F">
      <w:r w:rsidRPr="004D7661">
        <w:t>Повышенная ставка — скорее инструмент привлечения клиентов в ПДС, взамен банк получает длинные деньги и комиссионные по ПДС.</w:t>
      </w:r>
    </w:p>
    <w:p w14:paraId="43FC1758" w14:textId="77777777" w:rsidR="001D133F" w:rsidRPr="004D7661" w:rsidRDefault="001D133F" w:rsidP="001D133F">
      <w:r w:rsidRPr="004D7661">
        <w:t>Снять деньги раньше срока можно, но вы потеряете проценты по вкладу.</w:t>
      </w:r>
    </w:p>
    <w:p w14:paraId="39186C14" w14:textId="77777777" w:rsidR="001D133F" w:rsidRPr="004D7661" w:rsidRDefault="001D133F" w:rsidP="001D133F">
      <w:r w:rsidRPr="004D7661">
        <w:t>Если аннулировать договор ПДС, то вы также потеряете все или часть процентов по вкладу.</w:t>
      </w:r>
    </w:p>
    <w:p w14:paraId="78F6FE53" w14:textId="77777777" w:rsidR="001D133F" w:rsidRPr="004D7661" w:rsidRDefault="001D133F" w:rsidP="001D133F">
      <w:r w:rsidRPr="004D7661">
        <w:t>Открывать программу ПДС и связанный с ней вклад с повышенной ставкой имеет смысл, если вы готовы заморозить часть денег (первоначальный вклад ПДС) на 15 лет и делать ежегодные взносы в ПДС.</w:t>
      </w:r>
    </w:p>
    <w:p w14:paraId="3E46AF1E" w14:textId="46564778" w:rsidR="001D133F" w:rsidRPr="004D7661" w:rsidRDefault="001D133F" w:rsidP="001D133F">
      <w:hyperlink r:id="rId12" w:history="1">
        <w:r w:rsidRPr="004D7661">
          <w:rPr>
            <w:rStyle w:val="a3"/>
          </w:rPr>
          <w:t>https://www.banki.ru/news/daytheme/?id=11017920</w:t>
        </w:r>
      </w:hyperlink>
      <w:r w:rsidRPr="004D7661">
        <w:t xml:space="preserve"> </w:t>
      </w:r>
    </w:p>
    <w:p w14:paraId="2C036161" w14:textId="77777777" w:rsidR="00427194" w:rsidRPr="004D7661" w:rsidRDefault="00427194" w:rsidP="00427194">
      <w:pPr>
        <w:pStyle w:val="2"/>
      </w:pPr>
      <w:bookmarkStart w:id="48" w:name="_Hlk213307612"/>
      <w:bookmarkStart w:id="49" w:name="_Toc213308383"/>
      <w:r w:rsidRPr="004D7661">
        <w:t>Ваш Пенсионный Брокер, 05.11.2025, Накопления с господдержкой. На вопросы отвечает ген. директор СберНПФ</w:t>
      </w:r>
      <w:bookmarkEnd w:id="49"/>
    </w:p>
    <w:p w14:paraId="18BB8422" w14:textId="75717AC0" w:rsidR="00427194" w:rsidRPr="004D7661" w:rsidRDefault="00427194" w:rsidP="00574AF7">
      <w:pPr>
        <w:pStyle w:val="3"/>
      </w:pPr>
      <w:bookmarkStart w:id="50" w:name="_Toc213308384"/>
      <w:r w:rsidRPr="004D7661">
        <w:t xml:space="preserve">Первые участники программы долгосрочных сбережений уже получили выплаты — соответственно и интерес к ней растёт. Генеральный директор СберНПФ Ольга Изюмова в ходе </w:t>
      </w:r>
      <w:r w:rsidR="004D7661" w:rsidRPr="004D7661">
        <w:t>«</w:t>
      </w:r>
      <w:r w:rsidRPr="004D7661">
        <w:t>горячей линии</w:t>
      </w:r>
      <w:r w:rsidR="004D7661" w:rsidRPr="004D7661">
        <w:t>»</w:t>
      </w:r>
      <w:r w:rsidRPr="004D7661">
        <w:t xml:space="preserve"> с читателями </w:t>
      </w:r>
      <w:r w:rsidR="004D7661" w:rsidRPr="004D7661">
        <w:t>«</w:t>
      </w:r>
      <w:r w:rsidRPr="004D7661">
        <w:t>АиФ</w:t>
      </w:r>
      <w:r w:rsidR="004D7661" w:rsidRPr="004D7661">
        <w:t>»</w:t>
      </w:r>
      <w:r w:rsidRPr="004D7661">
        <w:t xml:space="preserve"> ответила на самые разные вопросы о программе.</w:t>
      </w:r>
      <w:bookmarkEnd w:id="50"/>
    </w:p>
    <w:p w14:paraId="6CC8C12C" w14:textId="6DB3EDFA" w:rsidR="00427194" w:rsidRPr="004D7661" w:rsidRDefault="00427194" w:rsidP="00427194">
      <w:r w:rsidRPr="004D7661">
        <w:t xml:space="preserve">Те, кто вступил в программу долгосрочных сбережений (ПДС) в 2024 году и пополнил счёт хотя бы на 2 тысячи рублей, уже получили господдержку. Это стало сигналом для других: программа работает. Соответственно, вырос интерес к ней. На вопросы читателей </w:t>
      </w:r>
      <w:r w:rsidR="004D7661" w:rsidRPr="004D7661">
        <w:t>«</w:t>
      </w:r>
      <w:r w:rsidRPr="004D7661">
        <w:t>АиФ</w:t>
      </w:r>
      <w:r w:rsidR="004D7661" w:rsidRPr="004D7661">
        <w:t>»</w:t>
      </w:r>
      <w:r w:rsidRPr="004D7661">
        <w:t xml:space="preserve">, присланные в ходе </w:t>
      </w:r>
      <w:r w:rsidR="004D7661" w:rsidRPr="004D7661">
        <w:t>«</w:t>
      </w:r>
      <w:r w:rsidRPr="004D7661">
        <w:t>горячей линии</w:t>
      </w:r>
      <w:r w:rsidR="004D7661" w:rsidRPr="004D7661">
        <w:t>»</w:t>
      </w:r>
      <w:r w:rsidRPr="004D7661">
        <w:t>, отвечает Ольга Изюмова, генеральный директор СберНПФ. В Сбер НПФ более 1,8 млн. человек получили софинансирование за 2024 год со средней суммой выплаты на одного участника почти 18 тысяч рублей, а на октябрь 2025 года клиентами Сбер НПФ являются уже более 5 млн человек.</w:t>
      </w:r>
    </w:p>
    <w:p w14:paraId="6CA7B75B" w14:textId="77777777" w:rsidR="00427194" w:rsidRPr="004D7661" w:rsidRDefault="00427194" w:rsidP="00427194">
      <w:r w:rsidRPr="004D7661">
        <w:t>Что получу и сколько доплатит государство?</w:t>
      </w:r>
    </w:p>
    <w:p w14:paraId="7932205B" w14:textId="77777777" w:rsidR="00427194" w:rsidRPr="004D7661" w:rsidRDefault="00427194" w:rsidP="00427194">
      <w:r w:rsidRPr="004D7661">
        <w:t>Что я получу, если вступлю в ПДС? Только ли проценты от вложений или есть ещё какие-то бонусы?</w:t>
      </w:r>
    </w:p>
    <w:p w14:paraId="13103E78" w14:textId="77777777" w:rsidR="00427194" w:rsidRPr="004D7661" w:rsidRDefault="00427194" w:rsidP="00427194">
      <w:r w:rsidRPr="004D7661">
        <w:t>Подключившись к Программе долгосрочных сбережений, вы получите сразу несколько преимуществ.</w:t>
      </w:r>
    </w:p>
    <w:p w14:paraId="71393B5C" w14:textId="77777777" w:rsidR="00427194" w:rsidRPr="004D7661" w:rsidRDefault="00427194" w:rsidP="00427194">
      <w:r w:rsidRPr="004D7661">
        <w:t xml:space="preserve">Во-первых, софинансирование от государства на сумму до 360 тысяч рублей на протяжении первых 10 лет участия в программе. Размер государственного софинансирования зависит от двух параметров: суммы вашего ежегодного взноса в программу и уровня официального среднемесячного дохода за год — это не только зарплата, а весь доход, отражённый в Федеральной налоговой службе (в том числе </w:t>
      </w:r>
      <w:r w:rsidRPr="004D7661">
        <w:lastRenderedPageBreak/>
        <w:t>доходы от вкладов, сдачи жилья в аренду, ценных бумаг, предпринимательской деятельности и других источников).</w:t>
      </w:r>
    </w:p>
    <w:p w14:paraId="3BA73A59" w14:textId="77777777" w:rsidR="00427194" w:rsidRPr="004D7661" w:rsidRDefault="00427194" w:rsidP="00427194">
      <w:r w:rsidRPr="004D7661">
        <w:t>Во-вторых, вы можете рассчитывать на получение налогового вычета за уплаченные личные взносы с суммы не более 400 тысяч рублей ежегодно. Со взносов, сделанных в 2025 году, можно вернуть налог до 88 тысяч рублей — в зависимости от ставки НДФЛ.</w:t>
      </w:r>
    </w:p>
    <w:p w14:paraId="197640FA" w14:textId="77777777" w:rsidR="00427194" w:rsidRPr="004D7661" w:rsidRDefault="00427194" w:rsidP="00427194">
      <w:r w:rsidRPr="004D7661">
        <w:t>В-третьих, после вступления в программу у вас образуется потенциальный инвестиционный доход: средства участников ПДС хранятся и инвестируются негосударственными пенсионными фондами в надёжные финансовые инструменты, которые обеспечивают защиту капитала. Так, доходность за 2024 год по программе долгосрочных сбережений была 17,8%.</w:t>
      </w:r>
    </w:p>
    <w:p w14:paraId="68A765B9" w14:textId="77777777" w:rsidR="00427194" w:rsidRPr="004D7661" w:rsidRDefault="00427194" w:rsidP="00427194">
      <w:r w:rsidRPr="004D7661">
        <w:t>В-четвёртых, у вас есть возможность перевести средства накопительной пенсии в ПДС и гибко распоряжаться этими деньгами.</w:t>
      </w:r>
    </w:p>
    <w:p w14:paraId="78F65F2B" w14:textId="6B523A95" w:rsidR="00427194" w:rsidRPr="004D7661" w:rsidRDefault="00427194" w:rsidP="00427194">
      <w:r w:rsidRPr="004D7661">
        <w:t xml:space="preserve">Сейчас есть и дополнительные бонусы. Так, до 14 декабря этого года при пополнении ПДС от 1 тысячи рублей вы можете принять участие в акции </w:t>
      </w:r>
      <w:r w:rsidR="004D7661" w:rsidRPr="004D7661">
        <w:t>«</w:t>
      </w:r>
      <w:r w:rsidRPr="004D7661">
        <w:t>Большое путешествие</w:t>
      </w:r>
      <w:r w:rsidR="004D7661" w:rsidRPr="004D7661">
        <w:t>»</w:t>
      </w:r>
      <w:r w:rsidRPr="004D7661">
        <w:t xml:space="preserve"> и выиграть миллион на путешествие мечты. А при переводе средств накопительной пенсии в ПДС в этом году можно поучаствовать в розыгрыше 5 миллионов рублей.</w:t>
      </w:r>
    </w:p>
    <w:p w14:paraId="1EADE338" w14:textId="77777777" w:rsidR="00427194" w:rsidRPr="004D7661" w:rsidRDefault="00427194" w:rsidP="00427194">
      <w:r w:rsidRPr="004D7661">
        <w:t>Я зарабатываю 48 тысяч в месяц. Сколько государство доплатит, если я буду вносить, скажем, в месяц по 5 тысяч?</w:t>
      </w:r>
    </w:p>
    <w:p w14:paraId="0FF292B8" w14:textId="77777777" w:rsidR="00427194" w:rsidRPr="004D7661" w:rsidRDefault="00427194" w:rsidP="00427194">
      <w:r w:rsidRPr="004D7661">
        <w:t>Размер государственного софинансирования, как я уже объяснила, зависит от двух параметров: размера ежегодного взноса в программу и уровня официального среднемесячного дохода за год.</w:t>
      </w:r>
    </w:p>
    <w:p w14:paraId="67F3593C" w14:textId="77777777" w:rsidR="00427194" w:rsidRPr="004D7661" w:rsidRDefault="00427194" w:rsidP="00427194">
      <w:r w:rsidRPr="004D7661">
        <w:t>Если ваш среднемесячный доход составляет 48 тысяч рублей, то полагается господдержка в размере внесённых за год взносов (то есть в соотношении 1:1), но не более 36 тысяч рублей в год. То есть, если вы будете вносить по 5 тысяч рублей, начиная с октября и до конца 2025 года, то в 2026 году получите софинансирование в размере 15 тысяч рублей, а уже по итогам 2026 года, если размер среднемесячного дохода и личных взносов не изменится, то при взносах 60 тысяч рублей в год вы получите в качестве софинансирования 36 тысяч рублей. Если же среднемесячный доход изменится, то изменится и пропорция: при среднемесячном доходе от 80 тысяч рублей и 1 копейки до 150 тысяч рублей она будет 1:2, а при доходе свыше 150 тысячи рублей и 1 копейки — 1:4.</w:t>
      </w:r>
    </w:p>
    <w:p w14:paraId="7DB33C11" w14:textId="77777777" w:rsidR="00427194" w:rsidRPr="004D7661" w:rsidRDefault="00427194" w:rsidP="00427194">
      <w:r w:rsidRPr="004D7661">
        <w:t>Не сгорают ли взносы?</w:t>
      </w:r>
    </w:p>
    <w:p w14:paraId="6014603E" w14:textId="77777777" w:rsidR="00427194" w:rsidRPr="004D7661" w:rsidRDefault="00427194" w:rsidP="00427194">
      <w:r w:rsidRPr="004D7661">
        <w:t>А если я потеряю работу, можно временно перестать вносить взносы? Программа не сгорит?</w:t>
      </w:r>
    </w:p>
    <w:p w14:paraId="08BD2556" w14:textId="77777777" w:rsidR="00427194" w:rsidRPr="004D7661" w:rsidRDefault="00427194" w:rsidP="00427194">
      <w:r w:rsidRPr="004D7661">
        <w:t>Вы можете пополнять программу долгосрочных сбережений так, как вам удобно: это ежемесячно, раз в квартал или даже раз в год. Все сбережения, которые уже есть на вашем счёте, сохраняются. Для получения господдержки необходимо вносить минимальную сумму — 2 тысячи рублей в год.</w:t>
      </w:r>
    </w:p>
    <w:p w14:paraId="5B4DFC8D" w14:textId="77777777" w:rsidR="00427194" w:rsidRPr="004D7661" w:rsidRDefault="00427194" w:rsidP="00427194">
      <w:r w:rsidRPr="004D7661">
        <w:t>Непополнение будет влиять на получение государственного софинансирования на следующий год. То есть при отсутствии взносов в течение года на следующий год софинансирование не начислят.</w:t>
      </w:r>
    </w:p>
    <w:p w14:paraId="59DEA2C9" w14:textId="77777777" w:rsidR="00427194" w:rsidRPr="004D7661" w:rsidRDefault="00427194" w:rsidP="00427194">
      <w:r w:rsidRPr="004D7661">
        <w:lastRenderedPageBreak/>
        <w:t>Софинансирование от государства доступно вам в течение 10 лет, поэтому, если пропустили один год, и не внесли в течение него минимальный взнос в размере 2 тысяч рублей, то софинансирование от государства будет идти только 9 лет, если пропустили 2 года — то 8 лет, и т. д. Отсчёт 10 лет начинается с года, в котором внесён первый взнос на счёт ПДС. При этом вы в любой момент можете вернуться к пополнениям и продолжить копить на свои мечты.</w:t>
      </w:r>
    </w:p>
    <w:p w14:paraId="4D17D2A2" w14:textId="7186D6B1" w:rsidR="00427194" w:rsidRPr="004D7661" w:rsidRDefault="004D7661" w:rsidP="00427194">
      <w:r w:rsidRPr="004D7661">
        <w:t>«</w:t>
      </w:r>
      <w:r w:rsidR="00427194" w:rsidRPr="004D7661">
        <w:t>Можно ли участвовать в ПДС, если я самозанятый/работаю неофициально?</w:t>
      </w:r>
    </w:p>
    <w:p w14:paraId="25F873FC" w14:textId="77777777" w:rsidR="00427194" w:rsidRPr="004D7661" w:rsidRDefault="00427194" w:rsidP="00427194">
      <w:r w:rsidRPr="004D7661">
        <w:t>Самозанятые, как и физические лица, могут участвовать в программе и получать софинансирование от государства. Размер господдержки, напоминаю ещё раз, зависит от суммы вложенных средств за год и уровня официального среднемесячного дохода.</w:t>
      </w:r>
    </w:p>
    <w:p w14:paraId="478649F0" w14:textId="77777777" w:rsidR="00427194" w:rsidRPr="004D7661" w:rsidRDefault="00427194" w:rsidP="00427194">
      <w:r w:rsidRPr="004D7661">
        <w:t>Максимальный её размер составляет 36 тысяч рублей за календарный год в течение первых 10 лет участия в программе.</w:t>
      </w:r>
    </w:p>
    <w:p w14:paraId="05CF494B" w14:textId="77777777" w:rsidR="00427194" w:rsidRPr="004D7661" w:rsidRDefault="00427194" w:rsidP="00427194">
      <w:r w:rsidRPr="004D7661">
        <w:t>Если официальный доход отсутствует, среднемесячный доход определяется по нижней планке — до 80 тысяч рублей, и размер господдержки будет составлять 100% от суммы личных взносов, но не более 36 тысяч рублей в год.</w:t>
      </w:r>
    </w:p>
    <w:p w14:paraId="7C3B7232" w14:textId="77777777" w:rsidR="00427194" w:rsidRPr="004D7661" w:rsidRDefault="00427194" w:rsidP="00427194">
      <w:r w:rsidRPr="004D7661">
        <w:t>А если я живу или работаю не в том городе, где прописан, смогу ли я оформить программу?</w:t>
      </w:r>
    </w:p>
    <w:p w14:paraId="0F98F1F6" w14:textId="77777777" w:rsidR="00427194" w:rsidRPr="004D7661" w:rsidRDefault="00427194" w:rsidP="00427194">
      <w:r w:rsidRPr="004D7661">
        <w:t>Да, конечно. Программа долгосрочных сбережений доступна для всех граждан РФ, вне зависимости от города прописки и проживания. Для открытия программы вам понадобятся следующие документы:</w:t>
      </w:r>
    </w:p>
    <w:p w14:paraId="79871F57" w14:textId="77777777" w:rsidR="00427194" w:rsidRPr="004D7661" w:rsidRDefault="00427194" w:rsidP="00427194">
      <w:r w:rsidRPr="004D7661">
        <w:t>Паспорт гражданина РФ</w:t>
      </w:r>
    </w:p>
    <w:p w14:paraId="4FCA368E" w14:textId="77777777" w:rsidR="00427194" w:rsidRPr="004D7661" w:rsidRDefault="00427194" w:rsidP="00427194">
      <w:r w:rsidRPr="004D7661">
        <w:t>СНИЛС</w:t>
      </w:r>
    </w:p>
    <w:p w14:paraId="1B9BB96F" w14:textId="77777777" w:rsidR="00427194" w:rsidRPr="004D7661" w:rsidRDefault="00427194" w:rsidP="00427194">
      <w:r w:rsidRPr="004D7661">
        <w:t>ИНН</w:t>
      </w:r>
    </w:p>
    <w:p w14:paraId="4025949E" w14:textId="77777777" w:rsidR="00427194" w:rsidRPr="004D7661" w:rsidRDefault="00427194" w:rsidP="00427194">
      <w:r w:rsidRPr="004D7661">
        <w:t>Открыть программу можно, не выходя из дома, через приложение Сбербанк онлайн или сайт Сбер НПФ. Но если вы не хотите оформлять программу онлайн, то это можно сделать в любом офисе Сбера или в офисе СберНПФ.</w:t>
      </w:r>
    </w:p>
    <w:p w14:paraId="7CC33B33" w14:textId="77777777" w:rsidR="00427194" w:rsidRPr="004D7661" w:rsidRDefault="00427194" w:rsidP="00427194">
      <w:r w:rsidRPr="004D7661">
        <w:t>А если что случится?</w:t>
      </w:r>
    </w:p>
    <w:p w14:paraId="68C31081" w14:textId="77777777" w:rsidR="00427194" w:rsidRPr="004D7661" w:rsidRDefault="00427194" w:rsidP="00427194">
      <w:r w:rsidRPr="004D7661">
        <w:t>Можно ли досрочно снять деньги из ПДС? У меня возникла необходимость оплатить дорогостоящее лечение.</w:t>
      </w:r>
    </w:p>
    <w:p w14:paraId="1E5D242B" w14:textId="77777777" w:rsidR="00427194" w:rsidRPr="004D7661" w:rsidRDefault="00427194" w:rsidP="00427194">
      <w:r w:rsidRPr="004D7661">
        <w:t>В случаях, когда возникают особые жизненные ситуации, к которым относятся необходимость оплаты дорогостоящего лечения или потеря кормильца, вы можете обратиться за выплатой по программе долгосрочных сбережений досрочно. Для этого необходимо направить комплект документов, указанный на сайте фонда.</w:t>
      </w:r>
    </w:p>
    <w:p w14:paraId="76415066" w14:textId="77777777" w:rsidR="00427194" w:rsidRPr="004D7661" w:rsidRDefault="00427194" w:rsidP="00427194">
      <w:r w:rsidRPr="004D7661">
        <w:t>Но нужно учесть такой момент: обратиться за выплатой можно только до назначения выплат по договору ПДС.</w:t>
      </w:r>
    </w:p>
    <w:p w14:paraId="42B63D89" w14:textId="77777777" w:rsidR="00427194" w:rsidRPr="004D7661" w:rsidRDefault="00427194" w:rsidP="00427194">
      <w:r w:rsidRPr="004D7661">
        <w:t>Если со мной что-то случится, перейдут ли сбережения наследникам? Как это оформить?</w:t>
      </w:r>
    </w:p>
    <w:p w14:paraId="64637A92" w14:textId="77777777" w:rsidR="00427194" w:rsidRPr="004D7661" w:rsidRDefault="00427194" w:rsidP="00427194">
      <w:r w:rsidRPr="004D7661">
        <w:t>Программой ПДС предусмотрено правопреемство (наследование) сбережений в следующих случаях:</w:t>
      </w:r>
    </w:p>
    <w:p w14:paraId="57623005" w14:textId="77777777" w:rsidR="00427194" w:rsidRPr="004D7661" w:rsidRDefault="00427194" w:rsidP="00427194">
      <w:r w:rsidRPr="004D7661">
        <w:t>если по договору ПДС периодические выплаты ещё не назначены;</w:t>
      </w:r>
    </w:p>
    <w:p w14:paraId="6CD908C1" w14:textId="77777777" w:rsidR="00427194" w:rsidRPr="004D7661" w:rsidRDefault="00427194" w:rsidP="00427194">
      <w:r w:rsidRPr="004D7661">
        <w:t>если по договору ПДС назначены срочные периодические выплаты.</w:t>
      </w:r>
    </w:p>
    <w:p w14:paraId="5D31C541" w14:textId="77777777" w:rsidR="00427194" w:rsidRPr="004D7661" w:rsidRDefault="00427194" w:rsidP="00427194">
      <w:r w:rsidRPr="004D7661">
        <w:lastRenderedPageBreak/>
        <w:t>При назначении пожизненной выплаты сбережения не наследуются.</w:t>
      </w:r>
    </w:p>
    <w:p w14:paraId="5969333E" w14:textId="77777777" w:rsidR="00427194" w:rsidRPr="004D7661" w:rsidRDefault="00427194" w:rsidP="00427194">
      <w:r w:rsidRPr="004D7661">
        <w:t>Вы можете назначить правопреемником любого человека. Возможность сделать это есть как при заключении договора ПДС, так и позже, в Личном кабинете или в офисе СберНПФ. Можно также направить заявление и документы по почте. Заявление должно быть заверено нотариально.</w:t>
      </w:r>
    </w:p>
    <w:p w14:paraId="33DFA931" w14:textId="77777777" w:rsidR="00427194" w:rsidRPr="004D7661" w:rsidRDefault="00427194" w:rsidP="00427194">
      <w:r w:rsidRPr="004D7661">
        <w:t>Для получения средств правопреемникам (наследникам) необходимо обратиться с заявлением в НПФ Сбербанка.</w:t>
      </w:r>
    </w:p>
    <w:p w14:paraId="266A8436" w14:textId="77777777" w:rsidR="00427194" w:rsidRPr="004D7661" w:rsidRDefault="00427194" w:rsidP="00427194">
      <w:r w:rsidRPr="004D7661">
        <w:t>Куда обращаться?</w:t>
      </w:r>
    </w:p>
    <w:p w14:paraId="5F5EC310" w14:textId="77777777" w:rsidR="00427194" w:rsidRPr="004D7661" w:rsidRDefault="00427194" w:rsidP="00427194">
      <w:r w:rsidRPr="004D7661">
        <w:t>Как именно перевести свою накопительную пенсию в ПДС? Куда обращаться и какие документы нужны?</w:t>
      </w:r>
    </w:p>
    <w:p w14:paraId="516E2689" w14:textId="77777777" w:rsidR="00427194" w:rsidRPr="004D7661" w:rsidRDefault="00427194" w:rsidP="00427194">
      <w:r w:rsidRPr="004D7661">
        <w:t>Если средства накопительной пенсии уже находятся в выбранном для перевода негосударственном пенсионном фонде (НПФ), например, в СберНПФ, то для перевода необходимо открыть счёт ПДС и подать заявление о переводе средств до 31 декабря 2025 года. В этом случае деньги поступят на счёт ПДС до конца марта 2026 года. Сделать это можно в приложении Сбербанк онлайн, на сайте СберНПФ или в любом офисе Сбера.</w:t>
      </w:r>
    </w:p>
    <w:p w14:paraId="09C93AED" w14:textId="53711805" w:rsidR="00427194" w:rsidRPr="004D7661" w:rsidRDefault="00427194" w:rsidP="00427194">
      <w:r w:rsidRPr="004D7661">
        <w:t xml:space="preserve">Если же средства накопительной пенсии хранятся в другом НПФ или в Социальном фонде России (СФР), то для перевода этих средств в ПДС в нужный вам фонд, например, в СберНПФ, необходимо заключить договор ОПС с новым фондом, открыть счёт ПДС, подать заявление в СФР на перевод средств накопительной пенсии в выбранный фонд до 30 ноября 2025 года включительно путём личного обращения в СФР или онлайн с помощью мобильного приложения </w:t>
      </w:r>
      <w:r w:rsidR="004D7661" w:rsidRPr="004D7661">
        <w:t>«</w:t>
      </w:r>
      <w:r w:rsidRPr="004D7661">
        <w:t>Госключ</w:t>
      </w:r>
      <w:r w:rsidR="004D7661" w:rsidRPr="004D7661">
        <w:t>»</w:t>
      </w:r>
      <w:r w:rsidRPr="004D7661">
        <w:t>.</w:t>
      </w:r>
    </w:p>
    <w:p w14:paraId="07E651D2" w14:textId="35EF8487" w:rsidR="00427194" w:rsidRPr="004D7661" w:rsidRDefault="00427194" w:rsidP="00427194">
      <w:r w:rsidRPr="004D7661">
        <w:t xml:space="preserve">При переводе средств накопительной пенсии в НПФ важно учесть </w:t>
      </w:r>
      <w:r w:rsidR="004D7661" w:rsidRPr="004D7661">
        <w:t>«</w:t>
      </w:r>
      <w:r w:rsidRPr="004D7661">
        <w:t>период фиксинга</w:t>
      </w:r>
      <w:r w:rsidR="004D7661" w:rsidRPr="004D7661">
        <w:t>»</w:t>
      </w:r>
      <w:r w:rsidRPr="004D7661">
        <w:t xml:space="preserve"> (1 раз в 5 лет), чтобы не потерять инвестиционный доход. Проверить год фиксации можно через Госуслуги, в МФЦ или в СФР.</w:t>
      </w:r>
    </w:p>
    <w:p w14:paraId="29DD8FDA" w14:textId="77777777" w:rsidR="00427194" w:rsidRPr="004D7661" w:rsidRDefault="00427194" w:rsidP="00427194">
      <w:r w:rsidRPr="004D7661">
        <w:t>Например, если ваш договор с текущим страховщиком (НПФ или СФР) вступил в силу в 2011 году и ранее, в 2016 или 2021 году, то вы можете перевести свои средства накопительной пенсии без потери инвестиционного дохода в 2025 году. А после вступления в силу договора об ОПС с выбранным НПФ сможете перевести средства накопительной пенсии в ПДС.</w:t>
      </w:r>
    </w:p>
    <w:p w14:paraId="11F9BCAA" w14:textId="1AA367EB" w:rsidR="00B85F9B" w:rsidRDefault="00427194" w:rsidP="00427194">
      <w:pPr>
        <w:rPr>
          <w:rStyle w:val="a3"/>
        </w:rPr>
      </w:pPr>
      <w:hyperlink r:id="rId13" w:anchor="respond" w:history="1">
        <w:r w:rsidRPr="004D7661">
          <w:rPr>
            <w:rStyle w:val="a3"/>
          </w:rPr>
          <w:t>http://pbroker.ru/?p=81020</w:t>
        </w:r>
      </w:hyperlink>
    </w:p>
    <w:p w14:paraId="2ACBFF0F" w14:textId="7E6CB262" w:rsidR="005219FD" w:rsidRDefault="005219FD" w:rsidP="005219FD">
      <w:pPr>
        <w:pStyle w:val="2"/>
      </w:pPr>
      <w:bookmarkStart w:id="51" w:name="_Hlk213307633"/>
      <w:bookmarkStart w:id="52" w:name="_Toc213308385"/>
      <w:bookmarkEnd w:id="48"/>
      <w:r>
        <w:t>ИА Клерк</w:t>
      </w:r>
      <w:r w:rsidRPr="005219FD">
        <w:t>.</w:t>
      </w:r>
      <w:r>
        <w:t>ру</w:t>
      </w:r>
      <w:r w:rsidRPr="005219FD">
        <w:t>, 05.11.2025, Налоговики объяснили, как вернуть НДФЛ с вложений в долгосрочные сбережения</w:t>
      </w:r>
      <w:bookmarkEnd w:id="52"/>
    </w:p>
    <w:p w14:paraId="49A6094C" w14:textId="44C8B056" w:rsidR="005219FD" w:rsidRDefault="005219FD" w:rsidP="005219FD">
      <w:pPr>
        <w:pStyle w:val="3"/>
      </w:pPr>
      <w:bookmarkStart w:id="53" w:name="_Toc213308386"/>
      <w:r>
        <w:t>Налоговые вычеты на долгосрочные сбережения объединяют сразу два налоговых бонуса: вычет на взносы и вычет на полученную прибыль с 2024 года. Об этом сказано на сайте ФНС.</w:t>
      </w:r>
      <w:bookmarkEnd w:id="53"/>
    </w:p>
    <w:p w14:paraId="296139F2" w14:textId="57F09D20" w:rsidR="005219FD" w:rsidRDefault="005219FD" w:rsidP="005219FD">
      <w:r>
        <w:t>Вернуть НДФЛ можно в сумме:</w:t>
      </w:r>
    </w:p>
    <w:p w14:paraId="11F8B9CF" w14:textId="77777777" w:rsidR="005219FD" w:rsidRDefault="005219FD" w:rsidP="005219FD">
      <w:r>
        <w:t>уплаченных сберегательных взносов по договорам долгосрочных сбережений;</w:t>
      </w:r>
    </w:p>
    <w:p w14:paraId="0DFCE9DB" w14:textId="77777777" w:rsidR="005219FD" w:rsidRDefault="005219FD" w:rsidP="005219FD">
      <w:r>
        <w:t>средств, внесенных на индивидуальный инвестиционный счет третьего типа (ИИС-3), открытый с 01.01.2024;</w:t>
      </w:r>
    </w:p>
    <w:p w14:paraId="3AA43E1E" w14:textId="77777777" w:rsidR="005219FD" w:rsidRDefault="005219FD" w:rsidP="005219FD">
      <w:r>
        <w:lastRenderedPageBreak/>
        <w:t>положительного финансового результата по операциям, учитываемым на инвестиционном счете, открытом с 01.01.2024;</w:t>
      </w:r>
    </w:p>
    <w:p w14:paraId="49EFCA48" w14:textId="77777777" w:rsidR="005219FD" w:rsidRDefault="005219FD" w:rsidP="005219FD">
      <w:r>
        <w:t>уплаченных пенсионных взносов по договору (договорам) негосударственного пенсионного обеспечения (с расходов, понесенных с 2025 г.).</w:t>
      </w:r>
    </w:p>
    <w:p w14:paraId="41880C1E" w14:textId="1BAD06F5" w:rsidR="005219FD" w:rsidRDefault="005219FD" w:rsidP="005219FD">
      <w:r>
        <w:t>Максимальная сумма всех взносов, по которым можно получить вычет на долгосрочные сбережения, — 400 тыс. рублей.</w:t>
      </w:r>
    </w:p>
    <w:p w14:paraId="5C618643" w14:textId="6ABE2562" w:rsidR="005219FD" w:rsidRDefault="005219FD" w:rsidP="005219FD">
      <w:r>
        <w:t>Чтобы вернуть налог, нужно соответствовать следующим критериям:</w:t>
      </w:r>
    </w:p>
    <w:p w14:paraId="24689C85" w14:textId="77777777" w:rsidR="005219FD" w:rsidRDefault="005219FD" w:rsidP="005219FD">
      <w:r>
        <w:t>быть налоговым резидентом РФ и платить НДФЛ;</w:t>
      </w:r>
    </w:p>
    <w:p w14:paraId="5C496E89" w14:textId="77777777" w:rsidR="005219FD" w:rsidRDefault="005219FD" w:rsidP="005219FD">
      <w:r>
        <w:t>у негосударственного пенсионного фонда, с которым заключен договор, должна быть лицензия, а сам он находиться в реестре НПФ;</w:t>
      </w:r>
    </w:p>
    <w:p w14:paraId="08225DE8" w14:textId="77777777" w:rsidR="005219FD" w:rsidRDefault="005219FD" w:rsidP="005219FD">
      <w:r>
        <w:t>по договору долгосрочных сбережений еще не начали получать выплаты и такой договор не расторгли;</w:t>
      </w:r>
    </w:p>
    <w:p w14:paraId="2979427B" w14:textId="77777777" w:rsidR="005219FD" w:rsidRDefault="005219FD" w:rsidP="005219FD">
      <w:r>
        <w:t>отрыто не больше трех договоров ПДС одновременно.</w:t>
      </w:r>
    </w:p>
    <w:p w14:paraId="3C53C3F2" w14:textId="2BF8412D" w:rsidR="005219FD" w:rsidRDefault="005219FD" w:rsidP="005219FD">
      <w:r>
        <w:t>Получить вычет можно у работодателя до окончания налогового периода по договорам НПО и ПДС, в налоговом органе по декларации 3-НДФЛ, а также в личном кабинете налогоплательщика на сайте ФНС.</w:t>
      </w:r>
    </w:p>
    <w:p w14:paraId="39EE2B0F" w14:textId="0F816E2B" w:rsidR="005219FD" w:rsidRPr="005219FD" w:rsidRDefault="005219FD" w:rsidP="005219FD">
      <w:hyperlink r:id="rId14" w:history="1">
        <w:r w:rsidRPr="00EC6FBE">
          <w:rPr>
            <w:rStyle w:val="a3"/>
          </w:rPr>
          <w:t>https://www.klerk.ru/buh/news/667742/</w:t>
        </w:r>
      </w:hyperlink>
      <w:r>
        <w:t xml:space="preserve">  </w:t>
      </w:r>
    </w:p>
    <w:p w14:paraId="32168C62" w14:textId="19EFA209" w:rsidR="009B146B" w:rsidRDefault="009B146B" w:rsidP="009B146B">
      <w:pPr>
        <w:pStyle w:val="2"/>
      </w:pPr>
      <w:bookmarkStart w:id="54" w:name="_Агентство_городских_новостей"/>
      <w:bookmarkStart w:id="55" w:name="_Toc213308387"/>
      <w:bookmarkEnd w:id="51"/>
      <w:bookmarkEnd w:id="54"/>
      <w:r>
        <w:t>Агентство городских новостей Москва, 05.11.2025</w:t>
      </w:r>
      <w:r w:rsidRPr="00D6589B">
        <w:t xml:space="preserve">, </w:t>
      </w:r>
      <w:r>
        <w:t xml:space="preserve">Более 500 тыс. жителей московского региона вступили в </w:t>
      </w:r>
      <w:r w:rsidR="005219FD">
        <w:t xml:space="preserve">ПДС </w:t>
      </w:r>
      <w:r>
        <w:t>с начала года</w:t>
      </w:r>
      <w:bookmarkEnd w:id="55"/>
    </w:p>
    <w:p w14:paraId="77A1306D" w14:textId="77777777" w:rsidR="009B146B" w:rsidRDefault="009B146B" w:rsidP="009B146B">
      <w:pPr>
        <w:pStyle w:val="3"/>
      </w:pPr>
      <w:bookmarkStart w:id="56" w:name="_Toc213308388"/>
      <w:r>
        <w:t>Около 285 тыс. москвичей и 224 тыс. жителей Подмосковья с января по сентябрь 2025 года стали участниками программы долгосрочных сбережений (ПДС), вложив в нее более 27,3 млрд руб. Об этом сообщила пресс-служба Главного управления Банка России по Центральному федеральному округу.</w:t>
      </w:r>
      <w:bookmarkEnd w:id="56"/>
    </w:p>
    <w:p w14:paraId="7DCBC280" w14:textId="77777777" w:rsidR="009B146B" w:rsidRDefault="009B146B" w:rsidP="009B146B">
      <w:r>
        <w:t>«За девять месяцев 2025 года порядка 285 тыс. москвичей и 224 тыс. жителей Подмосковья стали участниками программы долгосрочных сбережений, вложив в нее более 27,3 млрд руб., всего с момента старта программы общий объем взносов жителей Московского региона достиг 80 млрд руб.», - говорится в сообщении.</w:t>
      </w:r>
    </w:p>
    <w:p w14:paraId="0CF1A0EA" w14:textId="77777777" w:rsidR="009B146B" w:rsidRDefault="009B146B" w:rsidP="009B146B">
      <w:r>
        <w:t>Отмечается, что программа долгосрочных сбережений позволяет сформировать финансовую подушку безопасности или получить дополнительный доход к пенсии. Среди преимуществ для участников - государственное софинансирование взносов в течение 10 лет, а также возможность ежегодно получать налоговый вычет - от 52 тыс. до 60 тыс. руб. в зависимости от размера доходов.</w:t>
      </w:r>
    </w:p>
    <w:p w14:paraId="2CB6E097" w14:textId="77777777" w:rsidR="009B146B" w:rsidRDefault="009B146B" w:rsidP="009B146B">
      <w:r>
        <w:t>«Копить можно как за счет собственных добровольных взносов, так и перевести в программу свои ранее сформированные пенсионные накопления. Все внесенные средства застрахованы государством на сумму 2,8 млн руб. Воспользоваться накоплениями можно будет через 15 лет или при достижении возраста 55 лет для женщин и 60 лет для мужчин» , - подчеркнули в пресс-службе.</w:t>
      </w:r>
    </w:p>
    <w:p w14:paraId="7ED2C171" w14:textId="77777777" w:rsidR="009B146B" w:rsidRDefault="009B146B" w:rsidP="009B146B">
      <w:r>
        <w:lastRenderedPageBreak/>
        <w:t>Как уточняется, для того чтобы начать формировать сбережения, нужно заключить договор с любым из 29 негосударственных пенсионных фондов, которые являются операторами программы. При желании можно заключить договор в пользу ребенка или другого человека.</w:t>
      </w:r>
    </w:p>
    <w:p w14:paraId="7653FBEA" w14:textId="77777777" w:rsidR="009B146B" w:rsidRDefault="009B146B" w:rsidP="009B146B">
      <w:r>
        <w:t>«С 1 октября стать участником программы стало еще проще - теперь договор можно заключить через портал госуслуг. Понадобится усиленная электронная подпись, которую можно получить в приложении «Госключ». Договор с выбранным НПФ будет направлен на подпись в течение суток», - добавили в пресс-службе.</w:t>
      </w:r>
    </w:p>
    <w:p w14:paraId="4E3C0833" w14:textId="378D7932" w:rsidR="009B146B" w:rsidRDefault="009B146B" w:rsidP="009B146B">
      <w:hyperlink r:id="rId15" w:history="1">
        <w:r w:rsidRPr="00EC6FBE">
          <w:rPr>
            <w:rStyle w:val="a3"/>
          </w:rPr>
          <w:t>https://www.mskagency.ru/materials/3521529</w:t>
        </w:r>
      </w:hyperlink>
      <w:r>
        <w:t xml:space="preserve"> </w:t>
      </w:r>
    </w:p>
    <w:p w14:paraId="5D43DBAF" w14:textId="7EC9647B" w:rsidR="00E170AB" w:rsidRDefault="00E170AB" w:rsidP="00E170AB">
      <w:pPr>
        <w:pStyle w:val="2"/>
      </w:pPr>
      <w:bookmarkStart w:id="57" w:name="_Toc213308389"/>
      <w:r>
        <w:t>Главная Тема</w:t>
      </w:r>
      <w:r w:rsidRPr="00E170AB">
        <w:t>.</w:t>
      </w:r>
      <w:r>
        <w:t>См</w:t>
      </w:r>
      <w:r w:rsidRPr="00E170AB">
        <w:t>, 0</w:t>
      </w:r>
      <w:r>
        <w:t>5</w:t>
      </w:r>
      <w:r w:rsidRPr="00E170AB">
        <w:t>.11.2025, Смолянам рассказали о налоговом вычете в сумме уплаченных взносов по договору долгосрочных сбережений</w:t>
      </w:r>
      <w:bookmarkEnd w:id="57"/>
    </w:p>
    <w:p w14:paraId="3B699E51" w14:textId="75D42EEB" w:rsidR="00E170AB" w:rsidRDefault="00E170AB" w:rsidP="00E170AB">
      <w:pPr>
        <w:pStyle w:val="3"/>
      </w:pPr>
      <w:bookmarkStart w:id="58" w:name="_Toc213308390"/>
      <w:r>
        <w:t>УФНС России по Смоленской области напоминает о возможности получить налоговый вычет в сумме уплаченных налогоплательщиком сберегательных взносов по договору долгосрочных сбережений, заключенному с негосударственным пенсионным фондом в свою пользу или в пользу членов семьи, близких родственников, если основания для назначения выплат по такому договору наступают не ранее чем через десять лет с даты заключения.</w:t>
      </w:r>
      <w:bookmarkEnd w:id="58"/>
    </w:p>
    <w:p w14:paraId="29C1FF96" w14:textId="08C7D8C8" w:rsidR="00E170AB" w:rsidRDefault="00E170AB" w:rsidP="00E170AB">
      <w:r>
        <w:t>Кроме того, п.2 статьи 36.40 Федерального закона N 75-ФЗ «О негосударственных пенсионных фондах» предусмотрено, что право на получение периодической выплаты по договору долгосрочных сбережений имеют участники при наличии хотя бы одного из следующих условий:</w:t>
      </w:r>
    </w:p>
    <w:p w14:paraId="74104231" w14:textId="136E47DE" w:rsidR="00E170AB" w:rsidRDefault="00E170AB" w:rsidP="00E170AB">
      <w:r>
        <w:t>— достижение возраста 60 лет (для мужчин) или 55 лет (для женщин);</w:t>
      </w:r>
    </w:p>
    <w:p w14:paraId="56383F86" w14:textId="21B40D48" w:rsidR="00E170AB" w:rsidRDefault="00E170AB" w:rsidP="00E170AB">
      <w:r>
        <w:t>— истечение 15 лет с наиболее ранней даты заключения договора долгосрочных сбережений в пользу участника. При расчете указанного срока учитывается срок действия одного либо нескольких последовательно заключенных в пользу участника договоров долгосрочных сбережений, по которым сберегательные взносы уплачивались, в том числе за счет перевода выкупной суммы при расторжении/прекращении договора, заключенного с предыдущим фондом. Если участником последовательно заключалось несколько договоров долгосрочных сбережений, указанный срок исчисляется с даты заключения первого.</w:t>
      </w:r>
    </w:p>
    <w:p w14:paraId="13374B92" w14:textId="4B65F6A6" w:rsidR="00E170AB" w:rsidRDefault="00E170AB" w:rsidP="00E170AB">
      <w:r>
        <w:t>При этом согласно п. 4 статьи 219.2 Налогового кодекса в целях применения пп. 2 п. 1 статьи 219.2 минимальный срок, предусмотренный указанным подпунктом, исчисляется с даты заключения налогоплательщиком соответствующего договора долгосрочных сбережений, право на получение периодической выплаты по которому возникает на основании пп. 1 п. 2 статьи 36.40 Федерального закона от 7 мая 1998 г. N 75-ФЗ «О негосударственных пенсионных фондах»», и в зависимости от года заключения такого договора составляет:</w:t>
      </w:r>
    </w:p>
    <w:p w14:paraId="7554AD6D" w14:textId="30306380" w:rsidR="00E170AB" w:rsidRDefault="00E170AB" w:rsidP="00E170AB">
      <w:r>
        <w:t>— 5 лет — при заключении договора в 2024 — 2026 годах;</w:t>
      </w:r>
    </w:p>
    <w:p w14:paraId="037B791C" w14:textId="0FF11E9F" w:rsidR="00E170AB" w:rsidRDefault="00E170AB" w:rsidP="00E170AB">
      <w:r>
        <w:t>— 6 лет — при заключении договора в 2027 году;</w:t>
      </w:r>
    </w:p>
    <w:p w14:paraId="1BF2D679" w14:textId="034BD9D9" w:rsidR="00E170AB" w:rsidRDefault="00E170AB" w:rsidP="00E170AB">
      <w:r>
        <w:lastRenderedPageBreak/>
        <w:t>— 7 лет — при заключении договора в 2028 году;</w:t>
      </w:r>
    </w:p>
    <w:p w14:paraId="6E9963D8" w14:textId="2EE0DB5A" w:rsidR="00E170AB" w:rsidRDefault="00E170AB" w:rsidP="00E170AB">
      <w:r>
        <w:t>— 8 лет — при заключении договора в 2029 году;</w:t>
      </w:r>
    </w:p>
    <w:p w14:paraId="0D984C75" w14:textId="77777777" w:rsidR="00E170AB" w:rsidRDefault="00E170AB" w:rsidP="00E170AB">
      <w:r>
        <w:t>— 9 лет — при заключении договора в 2030 году.</w:t>
      </w:r>
    </w:p>
    <w:p w14:paraId="743AEEBB" w14:textId="1FA8CD4A" w:rsidR="00E170AB" w:rsidRPr="00E170AB" w:rsidRDefault="00E170AB" w:rsidP="00E170AB">
      <w:hyperlink r:id="rId16" w:history="1">
        <w:r w:rsidRPr="00EC6FBE">
          <w:rPr>
            <w:rStyle w:val="a3"/>
          </w:rPr>
          <w:t>https://glavnayatema.com/?p=146043</w:t>
        </w:r>
      </w:hyperlink>
      <w:r>
        <w:t xml:space="preserve"> </w:t>
      </w:r>
    </w:p>
    <w:p w14:paraId="21F5343C" w14:textId="7D83183B" w:rsidR="00A4505C" w:rsidRPr="004D7661" w:rsidRDefault="00A4505C" w:rsidP="00A4505C">
      <w:pPr>
        <w:pStyle w:val="2"/>
      </w:pPr>
      <w:bookmarkStart w:id="59" w:name="_Toc213308391"/>
      <w:r w:rsidRPr="004D7661">
        <w:t>Призыв31 (Белгород), 05.11.2025, Жители Борисовского района смогут присоединиться к программе долгосрочных сбережений</w:t>
      </w:r>
      <w:bookmarkEnd w:id="59"/>
    </w:p>
    <w:p w14:paraId="56E1A0BC" w14:textId="73B478CE" w:rsidR="00A4505C" w:rsidRPr="004D7661" w:rsidRDefault="00A4505C" w:rsidP="00574AF7">
      <w:pPr>
        <w:pStyle w:val="3"/>
      </w:pPr>
      <w:bookmarkStart w:id="60" w:name="_Toc213308392"/>
      <w:r w:rsidRPr="004D7661">
        <w:t xml:space="preserve">Есть два варианта оформления договора - онлайн через </w:t>
      </w:r>
      <w:r w:rsidR="004D7661" w:rsidRPr="004D7661">
        <w:t>«</w:t>
      </w:r>
      <w:r w:rsidRPr="004D7661">
        <w:t>Госуслуги</w:t>
      </w:r>
      <w:r w:rsidR="004D7661" w:rsidRPr="004D7661">
        <w:t>»</w:t>
      </w:r>
      <w:r w:rsidRPr="004D7661">
        <w:t xml:space="preserve"> или лично в ближайшем МФЦ.</w:t>
      </w:r>
      <w:bookmarkEnd w:id="60"/>
    </w:p>
    <w:p w14:paraId="28E03C51" w14:textId="5585DC95" w:rsidR="00A4505C" w:rsidRPr="004D7661" w:rsidRDefault="00A4505C" w:rsidP="00A4505C">
      <w:r w:rsidRPr="004D7661">
        <w:t xml:space="preserve">Принятый Федеральный закон предоставил возможность оформлять договоры долгосрочных сбережений в электронном виде через портал </w:t>
      </w:r>
      <w:r w:rsidR="004D7661" w:rsidRPr="004D7661">
        <w:t>«</w:t>
      </w:r>
      <w:r w:rsidRPr="004D7661">
        <w:t>Госуслуги</w:t>
      </w:r>
      <w:r w:rsidR="004D7661" w:rsidRPr="004D7661">
        <w:t>»</w:t>
      </w:r>
      <w:r w:rsidRPr="004D7661">
        <w:t>. Документ предусматривает значительное упрощение процедуры оформления.</w:t>
      </w:r>
    </w:p>
    <w:p w14:paraId="3D76B81B" w14:textId="02DB8532" w:rsidR="00A4505C" w:rsidRPr="004D7661" w:rsidRDefault="00A4505C" w:rsidP="00A4505C">
      <w:r w:rsidRPr="004D7661">
        <w:t xml:space="preserve">Для заключения договора необходимо войти на портал </w:t>
      </w:r>
      <w:r w:rsidR="004D7661" w:rsidRPr="004D7661">
        <w:t>«</w:t>
      </w:r>
      <w:r w:rsidRPr="004D7661">
        <w:t>Госуслуги</w:t>
      </w:r>
      <w:r w:rsidR="004D7661" w:rsidRPr="004D7661">
        <w:t>»</w:t>
      </w:r>
      <w:r w:rsidRPr="004D7661">
        <w:t xml:space="preserve">, найти услугу </w:t>
      </w:r>
      <w:r w:rsidR="004D7661" w:rsidRPr="004D7661">
        <w:t>«</w:t>
      </w:r>
      <w:r w:rsidRPr="004D7661">
        <w:t>Заключить договор ПДС</w:t>
      </w:r>
      <w:r w:rsidR="004D7661" w:rsidRPr="004D7661">
        <w:t>»</w:t>
      </w:r>
      <w:r w:rsidRPr="004D7661">
        <w:t xml:space="preserve">, выбрать подходящий негосударственный пенсионный фонд и подтвердить согласие простым способом электронной подписи или через приложение </w:t>
      </w:r>
      <w:r w:rsidR="004D7661" w:rsidRPr="004D7661">
        <w:t>«</w:t>
      </w:r>
      <w:r w:rsidRPr="004D7661">
        <w:t>Госключ</w:t>
      </w:r>
      <w:r w:rsidR="004D7661" w:rsidRPr="004D7661">
        <w:t>»</w:t>
      </w:r>
      <w:r w:rsidRPr="004D7661">
        <w:t>. Заключить договор можно и в многофункциональном центре предоставления государственных и муниципальных услуг.</w:t>
      </w:r>
    </w:p>
    <w:p w14:paraId="0E81C4FE" w14:textId="77777777" w:rsidR="00A4505C" w:rsidRPr="004D7661" w:rsidRDefault="00A4505C" w:rsidP="00A4505C">
      <w:r w:rsidRPr="004D7661">
        <w:t>Напомним, программа долгосрочных сбережений – это сберегательный продукт, который позволит сформировать накопления на долгосрочные приоритетные цели. Программа работает с 2024 года. Сформированными накоплениями можно будет воспользоваться после 15 лет участия в программе или при достижении возраста 55 лет для женщин и 60 лет для мужчин. Долгосрочные сбережения формируются за счёт личных добровольных взносов гражданина, средств софинансирования государства, инвестиционного дохода и других источников.</w:t>
      </w:r>
    </w:p>
    <w:p w14:paraId="780A9F7E" w14:textId="457C1CC3" w:rsidR="00427194" w:rsidRPr="004D7661" w:rsidRDefault="00A4505C" w:rsidP="00A4505C">
      <w:hyperlink r:id="rId17" w:history="1">
        <w:r w:rsidRPr="004D7661">
          <w:rPr>
            <w:rStyle w:val="a3"/>
          </w:rPr>
          <w:t>https://prizyv31.ru/news/obshestvo/2025-11-05/zhiteli-borisovskogo-rayona-smogut-prisoedinitsya-k-programme-dolgosrochnyh-sberezheniy-475595</w:t>
        </w:r>
      </w:hyperlink>
    </w:p>
    <w:p w14:paraId="6FA54B22" w14:textId="77777777" w:rsidR="00A4505C" w:rsidRPr="004D7661" w:rsidRDefault="00A4505C" w:rsidP="00A4505C"/>
    <w:p w14:paraId="61C77DB8" w14:textId="77777777" w:rsidR="00111D7C" w:rsidRPr="004D7661" w:rsidRDefault="00111D7C" w:rsidP="00111D7C">
      <w:pPr>
        <w:pStyle w:val="10"/>
      </w:pPr>
      <w:bookmarkStart w:id="61" w:name="_Toc165991074"/>
      <w:bookmarkStart w:id="62" w:name="_Toc213308393"/>
      <w:r w:rsidRPr="004D7661">
        <w:t>Новости развития системы обязательного пенсионного страхования и страховой пенсии</w:t>
      </w:r>
      <w:bookmarkEnd w:id="37"/>
      <w:bookmarkEnd w:id="38"/>
      <w:bookmarkEnd w:id="39"/>
      <w:bookmarkEnd w:id="61"/>
      <w:bookmarkEnd w:id="62"/>
    </w:p>
    <w:p w14:paraId="4D482ADD" w14:textId="77777777" w:rsidR="00B85F9B" w:rsidRPr="004D7661" w:rsidRDefault="00B85F9B" w:rsidP="00B85F9B">
      <w:pPr>
        <w:pStyle w:val="2"/>
      </w:pPr>
      <w:bookmarkStart w:id="63" w:name="_Toc213308394"/>
      <w:r w:rsidRPr="004D7661">
        <w:t>Российская газета, 05.11.2025, Дело добровольное</w:t>
      </w:r>
      <w:bookmarkEnd w:id="63"/>
    </w:p>
    <w:p w14:paraId="5C00B195" w14:textId="77777777" w:rsidR="001D133F" w:rsidRPr="004D7661" w:rsidRDefault="00B85F9B" w:rsidP="00574AF7">
      <w:pPr>
        <w:pStyle w:val="3"/>
      </w:pPr>
      <w:bookmarkStart w:id="64" w:name="_Toc213308395"/>
      <w:r w:rsidRPr="004D7661">
        <w:t>Пенсии в России получают около 1 млн самозанятых. Об этом рассказал статс-секретарь - заместитель министра труда и социальной защиты РФ Андрей Пудов на круглом столе в Совфеде.</w:t>
      </w:r>
      <w:bookmarkEnd w:id="64"/>
      <w:r w:rsidRPr="004D7661">
        <w:t xml:space="preserve"> </w:t>
      </w:r>
    </w:p>
    <w:p w14:paraId="016BA4E7" w14:textId="3BF784B7" w:rsidR="001D133F" w:rsidRPr="004D7661" w:rsidRDefault="004D7661" w:rsidP="00B85F9B">
      <w:r w:rsidRPr="004D7661">
        <w:t>«</w:t>
      </w:r>
      <w:r w:rsidR="00B85F9B" w:rsidRPr="004D7661">
        <w:t>Сегодня 923 тысячи самозанятых получают пенсию: либо по старости, либо по инвалидности, либо по потере кормильца</w:t>
      </w:r>
      <w:r w:rsidRPr="004D7661">
        <w:t>»</w:t>
      </w:r>
      <w:r w:rsidR="00B85F9B" w:rsidRPr="004D7661">
        <w:t xml:space="preserve">, - сказал Пудов. </w:t>
      </w:r>
    </w:p>
    <w:p w14:paraId="64A1449D" w14:textId="21A992A6" w:rsidR="00B85F9B" w:rsidRDefault="00B85F9B" w:rsidP="00B85F9B">
      <w:r w:rsidRPr="004D7661">
        <w:lastRenderedPageBreak/>
        <w:t>Сегодня самозанятые могут вступать в добровольные отношения по обязательному пенсионному страхованию.</w:t>
      </w:r>
    </w:p>
    <w:p w14:paraId="062FAD7C" w14:textId="335C3764" w:rsidR="002A6EB5" w:rsidRDefault="002A6EB5" w:rsidP="002A6EB5">
      <w:pPr>
        <w:pStyle w:val="2"/>
      </w:pPr>
      <w:bookmarkStart w:id="65" w:name="_Toc213308396"/>
      <w:r>
        <w:t>ТАСС, 05.11.2025</w:t>
      </w:r>
      <w:r w:rsidRPr="00E8057D">
        <w:t xml:space="preserve">, </w:t>
      </w:r>
      <w:r>
        <w:t>В ЛНР повысят пенсии 1,9 тыс. Многодетных матерей с начала 2026 года</w:t>
      </w:r>
      <w:bookmarkEnd w:id="65"/>
    </w:p>
    <w:p w14:paraId="3E1343CC" w14:textId="0120896E" w:rsidR="002A6EB5" w:rsidRDefault="002A6EB5" w:rsidP="002A6EB5">
      <w:pPr>
        <w:pStyle w:val="3"/>
      </w:pPr>
      <w:bookmarkStart w:id="66" w:name="_Toc213308397"/>
      <w:r>
        <w:t>Повышение пенсий коснется почти 2 тыс. многодетных матерей в Луганской Народной Республике с 1 января 2026 года благодаря изменениям в пенсионном законодательстве, которые позволяют включать в страховой стаж периоды ухода за всеми детьми без ограничений. Ранее в трудовой стаж можно было включить до шести лет ухода за детьми - по полтора года на ребенка, сообщила ТАСС заместитель управляющего отделением Социального фонда России по ЛНР Виктория Коваленко.</w:t>
      </w:r>
      <w:bookmarkEnd w:id="66"/>
    </w:p>
    <w:p w14:paraId="041CBA69" w14:textId="77777777" w:rsidR="002A6EB5" w:rsidRDefault="002A6EB5" w:rsidP="002A6EB5">
      <w:r>
        <w:t>"С 2026 года вступают в силу изменения, дающие возможность включения в страховой стаж, дающий право на назначение страховой пенсии, периодов ухода за каждым ребенком до достижения им полутора лет без каких-либо ограничений. Отделением Социального фонда России по ЛНР уже проведена подготовительная работа в этом направлении. По предварительным данным, количество таких мам в республике порядка 1,9 тыс., и для всех подготовлены и направлены соответствующие уведомления", - рассказала Коваленко.</w:t>
      </w:r>
    </w:p>
    <w:p w14:paraId="5D2804B1" w14:textId="77777777" w:rsidR="002A6EB5" w:rsidRDefault="002A6EB5" w:rsidP="002A6EB5">
      <w:r>
        <w:t>По ее словам, изменения касаются женщин, воспитавших пять и более детей. Действует правило, согласно которому в стаж можно включить только до шести лет ухода за детьми - по полтора года на ребенка и максимум за четырех детей. С 1 января 2026 года это ограничение отменяется.</w:t>
      </w:r>
    </w:p>
    <w:p w14:paraId="6C37ADDA" w14:textId="601761B3" w:rsidR="002A6EB5" w:rsidRDefault="002A6EB5" w:rsidP="002A6EB5">
      <w:hyperlink r:id="rId18" w:history="1">
        <w:r w:rsidRPr="00EC6FBE">
          <w:rPr>
            <w:rStyle w:val="a3"/>
          </w:rPr>
          <w:t>https://tass.ru/obschestvo/25545619</w:t>
        </w:r>
      </w:hyperlink>
      <w:r w:rsidRPr="002A6EB5">
        <w:t xml:space="preserve"> </w:t>
      </w:r>
    </w:p>
    <w:p w14:paraId="144AB511" w14:textId="5520FD7F" w:rsidR="00E8057D" w:rsidRDefault="00E8057D" w:rsidP="00E8057D">
      <w:pPr>
        <w:pStyle w:val="2"/>
      </w:pPr>
      <w:bookmarkStart w:id="67" w:name="_Toc213308398"/>
      <w:r>
        <w:t>РИА Новости, 06.11.2025</w:t>
      </w:r>
      <w:r w:rsidRPr="00E8057D">
        <w:t xml:space="preserve">, </w:t>
      </w:r>
      <w:r>
        <w:t>Россиянам назвали размер пенсии для неработающих пенсионеров в 2026 году</w:t>
      </w:r>
      <w:bookmarkEnd w:id="67"/>
    </w:p>
    <w:p w14:paraId="11110620" w14:textId="7DA737F3" w:rsidR="00E8057D" w:rsidRDefault="00E8057D" w:rsidP="00E8057D">
      <w:pPr>
        <w:pStyle w:val="3"/>
      </w:pPr>
      <w:bookmarkStart w:id="68" w:name="_Toc213308399"/>
      <w:r>
        <w:t>В 2026 году средний размер страховой пенсии по старости для неработающих пенсионеров превысит 27 тысяч рублей, сообщила РИА Новости член комитета Госдумы по труду, социальной политике и делам ветеранов Екатерина Стенякина.</w:t>
      </w:r>
      <w:bookmarkEnd w:id="68"/>
    </w:p>
    <w:p w14:paraId="5524AEE6" w14:textId="77777777" w:rsidR="00E8057D" w:rsidRDefault="00E8057D" w:rsidP="00E8057D">
      <w:r>
        <w:t>"Средний размер начисленной страховой пенсии в РФ по старости по состоянию на 1 июля 2025 года для неработающих пенсионеров составлял 25 826,03 рубля . Следовательно, после индексации на 7,6% её размер увеличится до 27 788,8 рубля", - сказала Стенякина.</w:t>
      </w:r>
    </w:p>
    <w:p w14:paraId="7B568D03" w14:textId="77777777" w:rsidR="00E8057D" w:rsidRDefault="00E8057D" w:rsidP="00E8057D">
      <w:r>
        <w:t>Она уточнила, что такое повышение ожидается после индексации на 7,6%, которая пройдёт 1 января 2026 года.</w:t>
      </w:r>
    </w:p>
    <w:p w14:paraId="426C95AA" w14:textId="77777777" w:rsidR="00E8057D" w:rsidRDefault="00E8057D" w:rsidP="00E8057D">
      <w:r>
        <w:t>Депутат напомнила, что страховую пенсию назначают при достижении пенсионного возраста, получении инвалидности или при потере кормильца.</w:t>
      </w:r>
    </w:p>
    <w:p w14:paraId="5AB6720C" w14:textId="77777777" w:rsidR="00E8057D" w:rsidRDefault="00E8057D" w:rsidP="00E8057D">
      <w:r>
        <w:t>"Размер такой выплаты зависит от фиксированной суммы и индивидуальных коэффициентов. Это самый распространённый вид пенсионных выплат", - отметила Стенякина.</w:t>
      </w:r>
    </w:p>
    <w:p w14:paraId="244227A7" w14:textId="77777777" w:rsidR="00E8057D" w:rsidRDefault="00E8057D" w:rsidP="00E8057D">
      <w:r>
        <w:lastRenderedPageBreak/>
        <w:t>Социальная пенсия, по ее словам, формируется по-другому принципу: такая пенсия, в отличие от страховой, не зависит от трудового стажа и накопленных взносов.</w:t>
      </w:r>
    </w:p>
    <w:p w14:paraId="337BB3A8" w14:textId="18F7FDB9" w:rsidR="00E8057D" w:rsidRPr="002A6EB5" w:rsidRDefault="00E8057D" w:rsidP="00E8057D">
      <w:r>
        <w:t>"Её получают граждане, которые в силу разных обстоятельств не имеют трудового стажа или его недостаточно для получения страховой пенсии", - подытожила политик.</w:t>
      </w:r>
    </w:p>
    <w:p w14:paraId="6A9347ED" w14:textId="6F096BF7" w:rsidR="00427194" w:rsidRPr="004D7661" w:rsidRDefault="00427194" w:rsidP="00427194">
      <w:pPr>
        <w:pStyle w:val="2"/>
      </w:pPr>
      <w:bookmarkStart w:id="69" w:name="ф4"/>
      <w:bookmarkStart w:id="70" w:name="_Toc213308400"/>
      <w:bookmarkEnd w:id="69"/>
      <w:r w:rsidRPr="004D7661">
        <w:t>РИА Новости, 04.11.2025, В России средняя пенсия превысила 23,5 тысячи рублей</w:t>
      </w:r>
      <w:bookmarkEnd w:id="70"/>
    </w:p>
    <w:p w14:paraId="2F3B43D6" w14:textId="77777777" w:rsidR="00427194" w:rsidRPr="004D7661" w:rsidRDefault="00427194" w:rsidP="00574AF7">
      <w:pPr>
        <w:pStyle w:val="3"/>
      </w:pPr>
      <w:bookmarkStart w:id="71" w:name="_Toc213308401"/>
      <w:r w:rsidRPr="004D7661">
        <w:t>Средняя пенсия в России составила чуть более 23,5 тысяч рублей в месяц по состоянию на 1 октября 2025 года, следует из данных Социального фонда, с которыми ознакомилось РИА Новости.</w:t>
      </w:r>
      <w:bookmarkEnd w:id="71"/>
    </w:p>
    <w:p w14:paraId="0FA6426F" w14:textId="77777777" w:rsidR="00427194" w:rsidRPr="004D7661" w:rsidRDefault="00427194" w:rsidP="00427194">
      <w:r w:rsidRPr="004D7661">
        <w:t>Согласно данным, средний размер пенсии в России на 1 октября 2025 года достиг 23529,78 рубля в месяц. В начале года он составлял 23175,18 рубля.</w:t>
      </w:r>
    </w:p>
    <w:p w14:paraId="784F600E" w14:textId="77777777" w:rsidR="00427194" w:rsidRPr="004D7661" w:rsidRDefault="00427194" w:rsidP="00427194">
      <w:r w:rsidRPr="004D7661">
        <w:t>Кроме того, работающие пенсионеры в России в среднем получают 21373,05 рубля, а неработающие - 24005,94 рубля.</w:t>
      </w:r>
    </w:p>
    <w:p w14:paraId="13E84E89" w14:textId="1E691B0D" w:rsidR="00427194" w:rsidRPr="004D7661" w:rsidRDefault="00427194" w:rsidP="00427194">
      <w:pPr>
        <w:rPr>
          <w:lang w:val="en-US"/>
        </w:rPr>
      </w:pPr>
      <w:hyperlink r:id="rId19" w:history="1">
        <w:r w:rsidRPr="004D7661">
          <w:rPr>
            <w:rStyle w:val="a3"/>
            <w:lang w:val="en-US"/>
          </w:rPr>
          <w:t>https://ria.ru/20251104/pensija-2052852274.html</w:t>
        </w:r>
      </w:hyperlink>
      <w:r w:rsidRPr="004D7661">
        <w:rPr>
          <w:lang w:val="en-US"/>
        </w:rPr>
        <w:t xml:space="preserve"> </w:t>
      </w:r>
    </w:p>
    <w:p w14:paraId="384DB7F7" w14:textId="77777777" w:rsidR="00427194" w:rsidRPr="004D7661" w:rsidRDefault="00427194" w:rsidP="00427194">
      <w:pPr>
        <w:pStyle w:val="2"/>
      </w:pPr>
      <w:bookmarkStart w:id="72" w:name="_Toc213308402"/>
      <w:r w:rsidRPr="004D7661">
        <w:rPr>
          <w:lang w:val="en-US"/>
        </w:rPr>
        <w:t xml:space="preserve">NEWS.ru, 05.11.2025. </w:t>
      </w:r>
      <w:r w:rsidRPr="004D7661">
        <w:t>Средний размер пенсии в России составил 23,5 тысячи рублей</w:t>
      </w:r>
      <w:bookmarkEnd w:id="72"/>
    </w:p>
    <w:p w14:paraId="189747F0" w14:textId="77777777" w:rsidR="00427194" w:rsidRPr="004D7661" w:rsidRDefault="00427194" w:rsidP="00574AF7">
      <w:pPr>
        <w:pStyle w:val="3"/>
      </w:pPr>
      <w:bookmarkStart w:id="73" w:name="_Toc213308403"/>
      <w:r w:rsidRPr="004D7661">
        <w:t>Согласно данным Социального фонда России, средний размер пенсий в стране составил 23,5 тысячи рублей. Этот показатель был зафиксирован по состоянию на первое октября 2025 года. Отмечается, что с начала 2025 года произошло увеличение средней пенсии на 354 рубля. При этом неработающие пенсионеры получают примерно на 2,6 тысячи рублей больше работающих.</w:t>
      </w:r>
      <w:bookmarkEnd w:id="73"/>
    </w:p>
    <w:p w14:paraId="7EAF876B" w14:textId="77777777" w:rsidR="00427194" w:rsidRPr="004D7661" w:rsidRDefault="00427194" w:rsidP="00427194">
      <w:r w:rsidRPr="004D7661">
        <w:t>Согласно статистике, трудоустроенные граждане пенсионного возраста имеют среднюю выплату в размере 21,3 тысячи рублей. Для неработающих пенсионеров данный показатель достигает 24 тысяч рублей ежемесячно.</w:t>
      </w:r>
    </w:p>
    <w:p w14:paraId="2EEB0DC8" w14:textId="77777777" w:rsidR="00427194" w:rsidRPr="004D7661" w:rsidRDefault="00427194" w:rsidP="00427194">
      <w:r w:rsidRPr="004D7661">
        <w:t>Ранее член комиссии ОП РФ по общественной экспертизе законопроектов и иных нормативных актов Евгений Машаров заявил, что повышение прожиточного минимума на 6,8% с 2026 года повлечет рост пособий для семей с детьми, доплат пенсионерам и других социальных выплат. По его словам, повышение затронет также минимальную зарплату.</w:t>
      </w:r>
    </w:p>
    <w:p w14:paraId="0A7C7984" w14:textId="77777777" w:rsidR="00427194" w:rsidRPr="004D7661" w:rsidRDefault="00427194" w:rsidP="00427194">
      <w:r w:rsidRPr="004D7661">
        <w:t>До этого Социальный фонд России перечислил ноябрьские пенсии и социальные пособия примерно 17 млн граждан. Выплаты, которые обычно приходятся на первые числа ноября и совпадают с государственными праздниками, поступили на карты россиян накануне.</w:t>
      </w:r>
    </w:p>
    <w:p w14:paraId="66098B78" w14:textId="78A5195F" w:rsidR="00427194" w:rsidRPr="004D7661" w:rsidRDefault="00427194" w:rsidP="00427194">
      <w:hyperlink r:id="rId20" w:history="1">
        <w:r w:rsidRPr="004D7661">
          <w:rPr>
            <w:rStyle w:val="a3"/>
          </w:rPr>
          <w:t>https://news.ru/society/nazvan-razmer-srednej-pensii-v-rossii</w:t>
        </w:r>
      </w:hyperlink>
      <w:r w:rsidRPr="004D7661">
        <w:t xml:space="preserve"> </w:t>
      </w:r>
    </w:p>
    <w:p w14:paraId="38BAB6E5" w14:textId="77777777" w:rsidR="00DC6735" w:rsidRPr="004D7661" w:rsidRDefault="00DC6735" w:rsidP="00DC6735">
      <w:pPr>
        <w:pStyle w:val="2"/>
      </w:pPr>
      <w:bookmarkStart w:id="74" w:name="_Toc213308404"/>
      <w:r w:rsidRPr="004D7661">
        <w:lastRenderedPageBreak/>
        <w:t>ФедералПресс, 05.11.2025, Двойные пенсии и прибавки: что ждет пенсионеров в декабре</w:t>
      </w:r>
      <w:bookmarkEnd w:id="74"/>
    </w:p>
    <w:p w14:paraId="6E073596" w14:textId="77777777" w:rsidR="00DC6735" w:rsidRPr="004D7661" w:rsidRDefault="00DC6735" w:rsidP="00574AF7">
      <w:pPr>
        <w:pStyle w:val="3"/>
      </w:pPr>
      <w:bookmarkStart w:id="75" w:name="_Toc213308405"/>
      <w:r w:rsidRPr="004D7661">
        <w:t>В декабре некоторые пенсионеры получат удвоенные выплаты. Сумма будет включать повышение, которое вступит в силу с 1 января. Кроме того, определенная категория пенсионеров может рассчитывать на увеличение пенсии уже с 1 декабря.</w:t>
      </w:r>
      <w:bookmarkEnd w:id="75"/>
    </w:p>
    <w:p w14:paraId="259F9B1A" w14:textId="6B402BE6" w:rsidR="00DC6735" w:rsidRPr="004D7661" w:rsidRDefault="00DC6735" w:rsidP="00DC6735">
      <w:r w:rsidRPr="004D7661">
        <w:t xml:space="preserve">Пенсионеры с выплатами в начале января получат две пенсии в декабре, причем пенсия за январь будет с учетом индексации 2026 года. Сроки доставки устанавливают региональные отделения СФР и </w:t>
      </w:r>
      <w:r w:rsidR="004D7661" w:rsidRPr="004D7661">
        <w:t>«</w:t>
      </w:r>
      <w:r w:rsidRPr="004D7661">
        <w:t>Почты России</w:t>
      </w:r>
      <w:r w:rsidR="004D7661" w:rsidRPr="004D7661">
        <w:t>»</w:t>
      </w:r>
      <w:r w:rsidRPr="004D7661">
        <w:t>.</w:t>
      </w:r>
    </w:p>
    <w:p w14:paraId="770E0597" w14:textId="77777777" w:rsidR="00DC6735" w:rsidRPr="004D7661" w:rsidRDefault="00DC6735" w:rsidP="00DC6735">
      <w:r w:rsidRPr="004D7661">
        <w:t>Пенсионеры старше 80 лет в декабре 2025 года получат прибавку 8 907 рублей 70 копеек к фиксированной выплате. Такую же прибавку получат инвалиды I группы. При этом, как уточнили юристы, если инвалид I группы достигнет 80 лет, повторная прибавка не предусмотрена. Дополнительно, в декабре, им начислят 1314 рублей на уход. Эта надбавка индексируется ежегодно, как и фиксированная выплата.</w:t>
      </w:r>
    </w:p>
    <w:p w14:paraId="6FF96731" w14:textId="77777777" w:rsidR="00DC6735" w:rsidRPr="004D7661" w:rsidRDefault="00DC6735" w:rsidP="00DC6735">
      <w:r w:rsidRPr="004D7661">
        <w:t>Таким образом, пенсионеры, получающие январскую пенсию в декабре, получат двойную выплату с учетом индексации.</w:t>
      </w:r>
    </w:p>
    <w:p w14:paraId="4DF8AE06" w14:textId="77777777" w:rsidR="00DC6735" w:rsidRPr="004D7661" w:rsidRDefault="00DC6735" w:rsidP="00DC6735">
      <w:r w:rsidRPr="004D7661">
        <w:t>Кроме того, пенсионеры могут получить доплату за иждивенцев, написав заявление. Фиксированная выплата к пенсии увеличивается на 1/3 (2969,23 рубля) за каждого нетрудоспособного, но не более трех человек.</w:t>
      </w:r>
    </w:p>
    <w:p w14:paraId="5838F352" w14:textId="77777777" w:rsidR="00DC6735" w:rsidRPr="004D7661" w:rsidRDefault="00DC6735" w:rsidP="00DC6735">
      <w:r w:rsidRPr="004D7661">
        <w:t>Пенсионерам, получившим звание ветерана труда РФ или регионального значения в декабре, необходимо самостоятельно оформить доплаты и льготы в органах соцзащиты.</w:t>
      </w:r>
    </w:p>
    <w:p w14:paraId="1BDB7426" w14:textId="77777777" w:rsidR="00DC6735" w:rsidRPr="004D7661" w:rsidRDefault="00DC6735" w:rsidP="00DC6735">
      <w:r w:rsidRPr="004D7661">
        <w:t>Напомним, январская пенсионная выплата будет увеличена на 7,6 %. Например, если в ноябре пенсионер получал около 27 тысяч рублей, то к концу декабря сумма может превысить 29 тысяч рублей - рост составит примерно 2 тысячи рублей.</w:t>
      </w:r>
    </w:p>
    <w:p w14:paraId="296BFF3A" w14:textId="7D537415" w:rsidR="00DC6735" w:rsidRPr="004D7661" w:rsidRDefault="00DC6735" w:rsidP="00DC6735">
      <w:hyperlink r:id="rId21" w:history="1">
        <w:r w:rsidRPr="004D7661">
          <w:rPr>
            <w:rStyle w:val="a3"/>
          </w:rPr>
          <w:t>https://fedpress.ru/news/77/society/3410146</w:t>
        </w:r>
      </w:hyperlink>
      <w:r w:rsidRPr="004D7661">
        <w:t xml:space="preserve"> </w:t>
      </w:r>
    </w:p>
    <w:p w14:paraId="4B1327E3" w14:textId="343D8C76" w:rsidR="00B85F9B" w:rsidRPr="004D7661" w:rsidRDefault="00B85F9B" w:rsidP="00B85F9B">
      <w:pPr>
        <w:pStyle w:val="2"/>
      </w:pPr>
      <w:bookmarkStart w:id="76" w:name="_Toc213308406"/>
      <w:r w:rsidRPr="004D7661">
        <w:t>Life.ru, 05.11.2025, Экономист раскрыл, кому поднимут пенсии на 10 тысяч рублей в декабре</w:t>
      </w:r>
      <w:bookmarkEnd w:id="76"/>
    </w:p>
    <w:p w14:paraId="38EE172B" w14:textId="77777777" w:rsidR="00B85F9B" w:rsidRPr="004D7661" w:rsidRDefault="00B85F9B" w:rsidP="00574AF7">
      <w:pPr>
        <w:pStyle w:val="3"/>
      </w:pPr>
      <w:bookmarkStart w:id="77" w:name="_Toc213308407"/>
      <w:r w:rsidRPr="004D7661">
        <w:t>В декабре пожилые граждане, достигшие 80-летнего возраста в ноябре и являющиеся получателями страховых пенсий по старости, увидят увеличение своих пенсионных начислений. По оценке Игоря Балынина, кандидата экономических наук и доцента Финансового университета при Правительстве РФ, надбавка составит 10 221,7 рубля.</w:t>
      </w:r>
      <w:bookmarkEnd w:id="77"/>
    </w:p>
    <w:p w14:paraId="20FB8F16" w14:textId="471E1A3E" w:rsidR="00B85F9B" w:rsidRPr="004D7661" w:rsidRDefault="004D7661" w:rsidP="00B85F9B">
      <w:r w:rsidRPr="004D7661">
        <w:t>«</w:t>
      </w:r>
      <w:r w:rsidR="00B85F9B" w:rsidRPr="004D7661">
        <w:t>Эта сумма складывается из фиксированной выплаты к страховой пенсии в размере 8907,7 рубля и надбавки за уход - 1314 рублей. Таким образом, если в ноябре пенсионер получал 37 913,4 рубля, то в декабре его пенсия увеличится до 48 135,1 рубля, то есть на 26,96%</w:t>
      </w:r>
      <w:r w:rsidRPr="004D7661">
        <w:t>»</w:t>
      </w:r>
      <w:r w:rsidR="00B85F9B" w:rsidRPr="004D7661">
        <w:t xml:space="preserve">, - подчеркнул специалист в беседе с </w:t>
      </w:r>
      <w:r w:rsidRPr="004D7661">
        <w:t>«</w:t>
      </w:r>
      <w:r w:rsidR="00B85F9B" w:rsidRPr="004D7661">
        <w:t>Газетой.ru</w:t>
      </w:r>
      <w:r w:rsidRPr="004D7661">
        <w:t>»</w:t>
      </w:r>
      <w:r w:rsidR="00B85F9B" w:rsidRPr="004D7661">
        <w:t>.</w:t>
      </w:r>
    </w:p>
    <w:p w14:paraId="6DACF6E3" w14:textId="77777777" w:rsidR="00B85F9B" w:rsidRPr="004D7661" w:rsidRDefault="00B85F9B" w:rsidP="00B85F9B">
      <w:r w:rsidRPr="004D7661">
        <w:t>В связи с предстоящими новогодними праздниками пенсионерам, чьи выплаты обычно приходятся на период до 11 января, средства будут перечислены заблаговременно. К примеру, если стандартная дата получения пенсии - 5 число, то в декабре пенсионер получит сразу две суммы: за декабрь и за январь.</w:t>
      </w:r>
    </w:p>
    <w:p w14:paraId="1F884FA3" w14:textId="77777777" w:rsidR="00B85F9B" w:rsidRPr="004D7661" w:rsidRDefault="00B85F9B" w:rsidP="00B85F9B">
      <w:r w:rsidRPr="004D7661">
        <w:lastRenderedPageBreak/>
        <w:t>Балынин отметил, что январская пенсия будет увеличена на 7,6%. Таким образом, если ноябрьская выплата составила 27 078,98 рублей, то в конце декабря пенсионер получит 29 136,98 рублей, что на 2058 рублей превышает предыдущую сумму.</w:t>
      </w:r>
    </w:p>
    <w:p w14:paraId="4B63ECB7" w14:textId="0863A53F" w:rsidR="00B85F9B" w:rsidRPr="004D7661" w:rsidRDefault="00B85F9B" w:rsidP="00B85F9B">
      <w:r w:rsidRPr="004D7661">
        <w:t xml:space="preserve">Эксперт подчеркнул, что досрочные выплаты в первую очередь затронут тех, кто получает пенсию через банковские учреждения. Для получателей через </w:t>
      </w:r>
      <w:r w:rsidR="004D7661" w:rsidRPr="004D7661">
        <w:t>«</w:t>
      </w:r>
      <w:r w:rsidRPr="004D7661">
        <w:t>Почту России</w:t>
      </w:r>
      <w:r w:rsidR="004D7661" w:rsidRPr="004D7661">
        <w:t>»</w:t>
      </w:r>
      <w:r w:rsidRPr="004D7661">
        <w:t xml:space="preserve"> установленные даты останутся без изменений, однако, если дата выплаты совпадает с выходным днём, пенсию можно будет получить накануне, посоветовал экономист. Для получения точной информации о графике выплат рекомендуется обратиться непосредственно в свой банк или почтовое отделение.</w:t>
      </w:r>
    </w:p>
    <w:p w14:paraId="537D13C7" w14:textId="77777777" w:rsidR="00B85F9B" w:rsidRPr="004D7661" w:rsidRDefault="00B85F9B" w:rsidP="00B85F9B">
      <w:r w:rsidRPr="004D7661">
        <w:t>А ранее Life.ru рассказывал, что средняя пенсия в России на 1 октября достигла 23,5 тысячи рублей. По данным Соцфонда РФ, с начала года показатель увеличился на 354 рублей.</w:t>
      </w:r>
    </w:p>
    <w:p w14:paraId="6E979ADA" w14:textId="0E869E41" w:rsidR="00B85F9B" w:rsidRPr="004D7661" w:rsidRDefault="00B85F9B" w:rsidP="00B85F9B">
      <w:hyperlink r:id="rId22" w:history="1">
        <w:r w:rsidRPr="004D7661">
          <w:rPr>
            <w:rStyle w:val="a3"/>
          </w:rPr>
          <w:t>https://life.ru/p/1806648</w:t>
        </w:r>
      </w:hyperlink>
      <w:r w:rsidRPr="004D7661">
        <w:t xml:space="preserve"> </w:t>
      </w:r>
    </w:p>
    <w:p w14:paraId="48E346C6" w14:textId="77777777" w:rsidR="00427194" w:rsidRPr="004D7661" w:rsidRDefault="00427194" w:rsidP="00427194">
      <w:pPr>
        <w:pStyle w:val="2"/>
      </w:pPr>
      <w:bookmarkStart w:id="78" w:name="_Toc213308408"/>
      <w:r w:rsidRPr="004D7661">
        <w:t>Всем!ру, 05.11.2025, Возможности увеличить размер будущей пенсии</w:t>
      </w:r>
      <w:bookmarkEnd w:id="78"/>
    </w:p>
    <w:p w14:paraId="521F04DA" w14:textId="77777777" w:rsidR="00427194" w:rsidRPr="004D7661" w:rsidRDefault="00427194" w:rsidP="00574AF7">
      <w:pPr>
        <w:pStyle w:val="3"/>
      </w:pPr>
      <w:bookmarkStart w:id="79" w:name="_Toc213308409"/>
      <w:r w:rsidRPr="004D7661">
        <w:t>Люди, трудившиеся в юности, во время летних каникул, в сельскохозяйственных предприятиях, имеют право учитывать эти отрезки времени при определении размера пенсионных выплат.</w:t>
      </w:r>
      <w:bookmarkEnd w:id="79"/>
    </w:p>
    <w:p w14:paraId="0B0A00C1" w14:textId="77777777" w:rsidR="00427194" w:rsidRPr="004D7661" w:rsidRDefault="00427194" w:rsidP="00427194">
      <w:r w:rsidRPr="004D7661">
        <w:t>Для подтверждения трудового стажа необходимо получить документ из архива, содержащий информацию о времени работы в колхозе и размере полученного вознаграждения. Обычно такие сведения находятся в администрациях сельских поселений, которые и выдают соответствующие архивные выписки.</w:t>
      </w:r>
    </w:p>
    <w:p w14:paraId="19CBB2A0" w14:textId="77777777" w:rsidR="00427194" w:rsidRPr="004D7661" w:rsidRDefault="00427194" w:rsidP="00427194">
      <w:r w:rsidRPr="004D7661">
        <w:t>Включение периодов работы в колхозе в страховой стаж - это реальная возможность увеличить размер будущей пенсии для тех, кто в юности помогал сельскохозяйственным предприятиям. Особенно актуально это для граждан, чья трудовая деятельность пришлась на советское время, когда работа в колхозе была распространённой практикой для школьников.</w:t>
      </w:r>
    </w:p>
    <w:p w14:paraId="369054AE" w14:textId="77777777" w:rsidR="00427194" w:rsidRPr="004D7661" w:rsidRDefault="00427194" w:rsidP="00427194">
      <w:r w:rsidRPr="004D7661">
        <w:t>Несмотря на кажущуюся простоту процедуры, на практике могут возникнуть сложности. Важно помнить, что подтверждающим документом является архивная справка, а не воспоминания или свидетельские показания. Необходимо убедиться, что в справке указаны все необходимые сведения: период работы, наименование колхоза, занимаемая должность (или вид выполняемой работы) и размер начисленной заработной платы. Отсутствие хотя бы одного из этих параметров может стать причиной отказа со стороны Социального фонда России (СФР).</w:t>
      </w:r>
    </w:p>
    <w:p w14:paraId="5A0D65A9" w14:textId="77777777" w:rsidR="00427194" w:rsidRPr="004D7661" w:rsidRDefault="00427194" w:rsidP="00427194">
      <w:r w:rsidRPr="004D7661">
        <w:t>Если СФР отказывает в учете периода работы в колхозе по причине нечитаемости записей, отсутствия печати или неполноты данных, можно обратиться в суд с заявлением об установлении факта принадлежности архивной справки. К заявлению необходимо приложить копию отказа СФР, саму архивную справку и любые другие документы, подтверждающие факт работы в колхозе, например, трудовую книжку, комсомольский билет с отметками об участии в сельскохозяйственных работах и т. д.</w:t>
      </w:r>
    </w:p>
    <w:p w14:paraId="4F01E50D" w14:textId="48E82A4A" w:rsidR="00427194" w:rsidRPr="004D7661" w:rsidRDefault="004D7661" w:rsidP="00427194">
      <w:r w:rsidRPr="004D7661">
        <w:t>«</w:t>
      </w:r>
      <w:r w:rsidR="00427194" w:rsidRPr="004D7661">
        <w:t xml:space="preserve">Таким образом, включение периодов работы в колхозе в страховой стаж позволит увеличить размер пенсии и получить заслуженное вознаграждение за труд, вложенный в </w:t>
      </w:r>
      <w:r w:rsidR="00427194" w:rsidRPr="004D7661">
        <w:lastRenderedPageBreak/>
        <w:t>развитие сельского хозяйства в юности. Не стоит пренебрегать этой возможностью, особенно если сохранились документы, подтверждающие факт работы в колхозе</w:t>
      </w:r>
      <w:r w:rsidRPr="004D7661">
        <w:t>»</w:t>
      </w:r>
      <w:r w:rsidR="00427194" w:rsidRPr="004D7661">
        <w:t>, - комментирует профессор Ставропольского филиала Президентской академии Бабина Елена.</w:t>
      </w:r>
    </w:p>
    <w:p w14:paraId="6E926A94" w14:textId="43CD322D" w:rsidR="00427194" w:rsidRPr="004D7661" w:rsidRDefault="00427194" w:rsidP="00427194">
      <w:hyperlink r:id="rId23" w:history="1">
        <w:r w:rsidRPr="004D7661">
          <w:rPr>
            <w:rStyle w:val="a3"/>
          </w:rPr>
          <w:t>https://wsem.ru/publications/vozmozhnosti_uvelichit_razmer_budushchey_pensii_41703/</w:t>
        </w:r>
      </w:hyperlink>
      <w:r w:rsidRPr="004D7661">
        <w:t xml:space="preserve"> </w:t>
      </w:r>
    </w:p>
    <w:p w14:paraId="0C3F8FAC" w14:textId="77777777" w:rsidR="00427194" w:rsidRPr="004D7661" w:rsidRDefault="00427194" w:rsidP="00427194">
      <w:pPr>
        <w:pStyle w:val="2"/>
      </w:pPr>
      <w:bookmarkStart w:id="80" w:name="_Toc213308410"/>
      <w:r w:rsidRPr="004D7661">
        <w:t>Всем!ру, 05.11.2025, Меры поддержки работающих пенсионеров</w:t>
      </w:r>
      <w:bookmarkEnd w:id="80"/>
    </w:p>
    <w:p w14:paraId="7D778276" w14:textId="77777777" w:rsidR="00427194" w:rsidRPr="004D7661" w:rsidRDefault="00427194" w:rsidP="00574AF7">
      <w:pPr>
        <w:pStyle w:val="3"/>
      </w:pPr>
      <w:bookmarkStart w:id="81" w:name="_Toc213308411"/>
      <w:r w:rsidRPr="004D7661">
        <w:t>Трудящиеся пенсионеры, достигшие пенсионного возраста, имеют право на расширенный отпуск. Каждый год компания, где занят пенсионер, должна давать ему дополнительно 14 календарных дней отпуска без сохранения заработной платы. Это возможно по запросу работника, которое он может подать в любой момент. Помимо этого, работающему пенсионеру должны предоставить два оплачиваемых дня для посещения ежегодного медицинского осмотра.</w:t>
      </w:r>
      <w:bookmarkEnd w:id="81"/>
    </w:p>
    <w:p w14:paraId="6CD4E5EC" w14:textId="77777777" w:rsidR="00427194" w:rsidRPr="004D7661" w:rsidRDefault="00427194" w:rsidP="00427194">
      <w:r w:rsidRPr="004D7661">
        <w:t>Данная мера поддержки работающих пенсионеров призвана облегчить их трудовую деятельность и способствовать поддержанию здоровья. Право на дополнительный отпуск без сохранения заработной платы, а также на оплачиваемые дни для прохождения медицинского осмотра, закреплено законодательно и является обязательным для исполнения всеми работодателями.</w:t>
      </w:r>
    </w:p>
    <w:p w14:paraId="3E856EB8" w14:textId="77777777" w:rsidR="00427194" w:rsidRPr="004D7661" w:rsidRDefault="00427194" w:rsidP="00427194">
      <w:r w:rsidRPr="004D7661">
        <w:t>Оформление дополнительного отпуска в 14 календарных дней происходит на основании письменного заявления работника. Работодатель не имеет права отказать в предоставлении такого отпуска, однако конкретные даты его начала согласовываются с учётом производственной необходимости и графика отпусков. Важно отметить, что этот отпуск не переносится на следующий год, если не был использован в текущем.</w:t>
      </w:r>
    </w:p>
    <w:p w14:paraId="1FF5568C" w14:textId="77777777" w:rsidR="00427194" w:rsidRPr="004D7661" w:rsidRDefault="00427194" w:rsidP="00427194">
      <w:r w:rsidRPr="004D7661">
        <w:t>Два оплачиваемых дня для прохождения ежегодного медицинского осмотра также предоставляются по заявлению работника. Для подтверждения посещения медицинского учреждения необходимо предоставить соответствующую справку или заключение. Работодатель обязан оплатить эти дни в размере среднего заработка.</w:t>
      </w:r>
    </w:p>
    <w:p w14:paraId="2205FA33" w14:textId="77777777" w:rsidR="00427194" w:rsidRPr="004D7661" w:rsidRDefault="00427194" w:rsidP="00427194">
      <w:r w:rsidRPr="004D7661">
        <w:t>Важно отметить, что данные меры поддержки не являются исчерпывающими и могут быть дополнены другими льготами, предусмотренными коллективным договором или локальными нормативными актами организации. Например, работодатель может предоставлять работникам дополнительное медицинское страхование, оплачивать санаторно-курортное лечение или предоставлять другие виды материальной помощи.</w:t>
      </w:r>
    </w:p>
    <w:p w14:paraId="5A5C38FD" w14:textId="7A53DBEB" w:rsidR="00427194" w:rsidRPr="004D7661" w:rsidRDefault="004D7661" w:rsidP="00427194">
      <w:r w:rsidRPr="004D7661">
        <w:t>«</w:t>
      </w:r>
      <w:r w:rsidR="00427194" w:rsidRPr="004D7661">
        <w:t>Таким образом, поддержка работающих пенсионеров является важной задачей, решение которой способствует повышению качества жизни пожилых людей, укреплению экономики и развитию общества в целом. Подобная практика стимулирует пенсионеров продолжать трудовую деятельность, передавать свой опыт молодым специалистам и вносить вклад в экономику страны. Создание комфортных условий труда для пожилых сотрудников позволяет им оставаться активными и востребованными на рынке труда</w:t>
      </w:r>
      <w:r w:rsidRPr="004D7661">
        <w:t>»</w:t>
      </w:r>
      <w:r w:rsidR="00427194" w:rsidRPr="004D7661">
        <w:t>, - комментирует профессор Ставропольского филиала Президентской академии Бабина Елена.</w:t>
      </w:r>
    </w:p>
    <w:p w14:paraId="0A80BC95" w14:textId="27707973" w:rsidR="00427194" w:rsidRPr="004D7661" w:rsidRDefault="00427194" w:rsidP="00427194">
      <w:hyperlink r:id="rId24" w:history="1">
        <w:r w:rsidRPr="004D7661">
          <w:rPr>
            <w:rStyle w:val="a3"/>
          </w:rPr>
          <w:t>https://wsem.ru/publications/mery_podderzhki_rabotayushchikh_pensionerov_41708/</w:t>
        </w:r>
      </w:hyperlink>
      <w:r w:rsidRPr="004D7661">
        <w:t xml:space="preserve"> </w:t>
      </w:r>
    </w:p>
    <w:p w14:paraId="48F7BDD7" w14:textId="77777777" w:rsidR="00EE0C8D" w:rsidRPr="004D7661" w:rsidRDefault="00EE0C8D" w:rsidP="00EE0C8D">
      <w:pPr>
        <w:pStyle w:val="2"/>
      </w:pPr>
      <w:bookmarkStart w:id="82" w:name="_Toc213308412"/>
      <w:r w:rsidRPr="004D7661">
        <w:lastRenderedPageBreak/>
        <w:t>PRIMPRESS, 05.11.2025, Указ подписан. Пенсионерам выплатят разово по 40 000 рублей в ноябре</w:t>
      </w:r>
      <w:bookmarkEnd w:id="82"/>
    </w:p>
    <w:p w14:paraId="633ACC07" w14:textId="77777777" w:rsidR="00EE0C8D" w:rsidRPr="004D7661" w:rsidRDefault="00EE0C8D" w:rsidP="00574AF7">
      <w:pPr>
        <w:pStyle w:val="3"/>
      </w:pPr>
      <w:bookmarkStart w:id="83" w:name="_Toc213308413"/>
      <w:r w:rsidRPr="004D7661">
        <w:t>Пенсионерам рассказали о денежной выплате, которая поступит один раз в ноябре. Ее размер составит 40 тысяч рублей, а перечислять деньги будут к определенному событию, сообщает PRIMPRESS.</w:t>
      </w:r>
      <w:bookmarkEnd w:id="83"/>
    </w:p>
    <w:p w14:paraId="61B20A19" w14:textId="77777777" w:rsidR="00EE0C8D" w:rsidRPr="004D7661" w:rsidRDefault="00EE0C8D" w:rsidP="00EE0C8D">
      <w:r w:rsidRPr="004D7661">
        <w:t>Как рассказал пенсионный эксперт Сергей Власов, соответствующее решение было принято на региональном уровне. Так, власти столицы подписали указ о том, что многие пенсионеры смогут получить единовременную выплату уже с 1 ноября.</w:t>
      </w:r>
    </w:p>
    <w:p w14:paraId="063A4DF5" w14:textId="77777777" w:rsidR="00EE0C8D" w:rsidRPr="004D7661" w:rsidRDefault="00EE0C8D" w:rsidP="00EE0C8D">
      <w:r w:rsidRPr="004D7661">
        <w:t>Согласно документу, деньги гражданам будут выдавать в честь 84-й годовщины начала контрнаступления советских войск против немецко-фашистских войск в битве под Москвой. Соответственно, получить бонус смогут те люди, которые проживают в столичном регионе.</w:t>
      </w:r>
    </w:p>
    <w:p w14:paraId="05CD6090" w14:textId="77777777" w:rsidR="00EE0C8D" w:rsidRPr="004D7661" w:rsidRDefault="00EE0C8D" w:rsidP="00EE0C8D">
      <w:r w:rsidRPr="004D7661">
        <w:t>Размер выплаты составит 40 тысяч рублей. Деньги перечислят автоматически пенсионерам из числа соответствующих категорий в течение ноября.</w:t>
      </w:r>
    </w:p>
    <w:p w14:paraId="32FE1C66" w14:textId="77777777" w:rsidR="00EE0C8D" w:rsidRPr="004D7661" w:rsidRDefault="00EE0C8D" w:rsidP="00EE0C8D">
      <w:r w:rsidRPr="004D7661">
        <w:t>Однако эксперт подчеркнул, что рассчитывать на разовое материальное поощрение могут не только пенсионеры из числа ветеранов. Например, во многих регионах сейчас есть выплата за длительный брак. Если пара прожила вместе несколько десятков лет, можно получить разовую выплату. Ее размер составляет от 10 до 50 тысяч рублей в зависимости от региона. Для получения денег нужно подать заявление в МФЦ.</w:t>
      </w:r>
    </w:p>
    <w:p w14:paraId="6CFD789D" w14:textId="4AD39152" w:rsidR="00EE0C8D" w:rsidRPr="004D7661" w:rsidRDefault="00EE0C8D" w:rsidP="00EE0C8D">
      <w:hyperlink r:id="rId25" w:history="1">
        <w:r w:rsidRPr="004D7661">
          <w:rPr>
            <w:rStyle w:val="a3"/>
          </w:rPr>
          <w:t>https://primpress.ru/article/127967</w:t>
        </w:r>
      </w:hyperlink>
      <w:r w:rsidRPr="004D7661">
        <w:t xml:space="preserve"> </w:t>
      </w:r>
    </w:p>
    <w:p w14:paraId="7D96107A" w14:textId="77777777" w:rsidR="00EE0C8D" w:rsidRPr="004D7661" w:rsidRDefault="00EE0C8D" w:rsidP="00EE0C8D">
      <w:pPr>
        <w:pStyle w:val="2"/>
      </w:pPr>
      <w:bookmarkStart w:id="84" w:name="_Toc213308414"/>
      <w:r w:rsidRPr="004D7661">
        <w:t>PRIMPRESS, 05.11.2025, Пенсионеры получили пенсию за ноябрь и сильно удивились</w:t>
      </w:r>
      <w:bookmarkEnd w:id="84"/>
    </w:p>
    <w:p w14:paraId="01030545" w14:textId="77777777" w:rsidR="00EE0C8D" w:rsidRPr="004D7661" w:rsidRDefault="00EE0C8D" w:rsidP="00574AF7">
      <w:pPr>
        <w:pStyle w:val="3"/>
      </w:pPr>
      <w:bookmarkStart w:id="85" w:name="_Toc213308415"/>
      <w:r w:rsidRPr="004D7661">
        <w:t>Пенсионеры уже начали получать свои пенсионные выплаты за ноябрь. Многим ноябрьская пенсия поступила еще до праздников, кому-то деньги приходят сейчас. И во многих случаях выплата оказалась выше ожидаемого, сообщает PRIMPRESS.</w:t>
      </w:r>
      <w:bookmarkEnd w:id="85"/>
    </w:p>
    <w:p w14:paraId="6BEDDFBC" w14:textId="77777777" w:rsidR="00EE0C8D" w:rsidRPr="004D7661" w:rsidRDefault="00EE0C8D" w:rsidP="00EE0C8D">
      <w:r w:rsidRPr="004D7661">
        <w:t>Напомним, что всеобщей индексации пенсий в России на ноябрь запланировано не было. Так, индексация страховых пенсий, которые получает большинство пенсионеров, пройдет только в январе. Прибавка должна составить 7,6 процента. Хотя многие увидят доначисление раньше, потому что январские пенсии планируется перечислить досрочно, еще в конце декабря.</w:t>
      </w:r>
    </w:p>
    <w:p w14:paraId="1FAD2DEE" w14:textId="77777777" w:rsidR="00EE0C8D" w:rsidRPr="004D7661" w:rsidRDefault="00EE0C8D" w:rsidP="00EE0C8D">
      <w:r w:rsidRPr="004D7661">
        <w:t>В ноябре же перерасчет планировалось сделать только пенсионерам из числа бывших летчиков и шахтеров. Они получат прибавку, исходя из объема перечисленных работодателями страховых взносов.</w:t>
      </w:r>
    </w:p>
    <w:p w14:paraId="51C7C16D" w14:textId="77777777" w:rsidR="00EE0C8D" w:rsidRPr="004D7661" w:rsidRDefault="00EE0C8D" w:rsidP="00EE0C8D">
      <w:r w:rsidRPr="004D7661">
        <w:t>Однако и обычные пенсионеры оказались приятно удивлены полученным размером пенсии в ноябре. Так, пенсионерка Ольга Кремлева обнаружила, что пенсия ей пришла на 700 рублей больше, чем было в октябре. Женщина проверила свой лицевой счет, и оказалось, что ей доначислили часть стажа, по которому ранее не было данных. Прибавка в 700 рублей теперь будет постоянной, а разово пенсионерке выплатили еще 6 тысяч рублей.</w:t>
      </w:r>
    </w:p>
    <w:p w14:paraId="775454C0" w14:textId="77777777" w:rsidR="00EE0C8D" w:rsidRPr="004D7661" w:rsidRDefault="00EE0C8D" w:rsidP="00EE0C8D">
      <w:r w:rsidRPr="004D7661">
        <w:lastRenderedPageBreak/>
        <w:t>По словам пенсионера Олега Киселева, новая ноябрьская пенсия ему поступила на карту в размере 19 500 рублей, это на 4500 рублей больше, чем в октябре. Мужчина связывает прибавку с тем, что он недавно уволился с работы, и ему доначислили все пропущенные индексации пенсии.</w:t>
      </w:r>
    </w:p>
    <w:p w14:paraId="6BFF5BCC" w14:textId="643A48A9" w:rsidR="00EE0C8D" w:rsidRPr="004D7661" w:rsidRDefault="00EE0C8D" w:rsidP="00EE0C8D">
      <w:hyperlink r:id="rId26" w:history="1">
        <w:r w:rsidRPr="004D7661">
          <w:rPr>
            <w:rStyle w:val="a3"/>
          </w:rPr>
          <w:t>https://primpress.ru/article/127968</w:t>
        </w:r>
      </w:hyperlink>
      <w:r w:rsidRPr="004D7661">
        <w:t xml:space="preserve"> </w:t>
      </w:r>
    </w:p>
    <w:p w14:paraId="35D6FC8F" w14:textId="77777777" w:rsidR="00EE0C8D" w:rsidRPr="004D7661" w:rsidRDefault="00EE0C8D" w:rsidP="00EE0C8D">
      <w:pPr>
        <w:pStyle w:val="2"/>
      </w:pPr>
      <w:bookmarkStart w:id="86" w:name="_Toc213308416"/>
      <w:r w:rsidRPr="004D7661">
        <w:t>PRIMPRESS, 05.11.2025, Из ноябрьской пенсии вычтут по 5800 рублей с каждого – кто в списках</w:t>
      </w:r>
      <w:bookmarkEnd w:id="86"/>
    </w:p>
    <w:p w14:paraId="13A3D7C3" w14:textId="77777777" w:rsidR="00EE0C8D" w:rsidRPr="004D7661" w:rsidRDefault="00EE0C8D" w:rsidP="00574AF7">
      <w:pPr>
        <w:pStyle w:val="3"/>
      </w:pPr>
      <w:bookmarkStart w:id="87" w:name="_Toc213308417"/>
      <w:r w:rsidRPr="004D7661">
        <w:t>Пенсионеров предупредили об изменении размера выплат в ноябре. В этом месяце из пенсии у многих пожилых граждан вычтут около 6 тысяч рублей. И делать это стало гораздо проще. Об этом рассказала пенсионный эксперт Анастасия Киреева, сообщает PRIMPRESS.</w:t>
      </w:r>
      <w:bookmarkEnd w:id="87"/>
    </w:p>
    <w:p w14:paraId="0F991734" w14:textId="77777777" w:rsidR="00EE0C8D" w:rsidRPr="004D7661" w:rsidRDefault="00EE0C8D" w:rsidP="00EE0C8D">
      <w:r w:rsidRPr="004D7661">
        <w:t>По ее словам, денежные списания из пенсионных выплат будут производиться у тех людей, которые накопили долги по разным направлениям. Это может быть задолженность по кредиту, коммунальным платежам или даже по налогам.</w:t>
      </w:r>
    </w:p>
    <w:p w14:paraId="7F1BE4AD" w14:textId="77777777" w:rsidR="00EE0C8D" w:rsidRPr="004D7661" w:rsidRDefault="00EE0C8D" w:rsidP="00EE0C8D">
      <w:r w:rsidRPr="004D7661">
        <w:t>Причем в последнем направлении с 1 ноября заработали новые правила. Теперь долги по налогам будут взыскивать в автоматическом режиме. Раньше для этого обращались в суд. Но теперь это можно будет делать без участия должника. Это касается штрафов по налогам, пеней, налогов по вкладам, которые есть у многих пенсионеров, а также налога на имущество или транспорт.</w:t>
      </w:r>
    </w:p>
    <w:p w14:paraId="6C20C94A" w14:textId="77777777" w:rsidR="00EE0C8D" w:rsidRPr="004D7661" w:rsidRDefault="00EE0C8D" w:rsidP="00EE0C8D">
      <w:r w:rsidRPr="004D7661">
        <w:t>При этом и по другим долгам приставы сейчас вычитают деньги со счетов россиян в упрощенном порядке. Средства могут списать из зарплаты или пенсии. По закону забрать из выплаты можно до 70 процентов от общей суммы. Но пенсионерам на счете нужно оставлять сумму, равную прожиточному минимуму.</w:t>
      </w:r>
    </w:p>
    <w:p w14:paraId="40D7133E" w14:textId="77777777" w:rsidR="00EE0C8D" w:rsidRPr="004D7661" w:rsidRDefault="00EE0C8D" w:rsidP="00EE0C8D">
      <w:r w:rsidRPr="004D7661">
        <w:t>Учитывая, что федеральный минимум сейчас составляет 17 733 рубля, а средний размер пенсии в России, по данным Минтруда, равен 23 502 рублям, то из пенсии могут вычесть в среднем 5769 рублей. И многих такой сюрприз ждет уже в ноябре, если человек есть в списках судебных приставов.</w:t>
      </w:r>
    </w:p>
    <w:p w14:paraId="66EC4B0B" w14:textId="02B020EA" w:rsidR="00EE0C8D" w:rsidRPr="004D7661" w:rsidRDefault="00EE0C8D" w:rsidP="00EE0C8D">
      <w:hyperlink r:id="rId27" w:history="1">
        <w:r w:rsidRPr="004D7661">
          <w:rPr>
            <w:rStyle w:val="a3"/>
          </w:rPr>
          <w:t>https://primpress.ru/article/127969</w:t>
        </w:r>
      </w:hyperlink>
      <w:r w:rsidRPr="004D7661">
        <w:t xml:space="preserve"> </w:t>
      </w:r>
    </w:p>
    <w:p w14:paraId="6452EC21" w14:textId="5F7D80F1" w:rsidR="00C147E2" w:rsidRPr="004D7661" w:rsidRDefault="00C147E2" w:rsidP="00C147E2">
      <w:pPr>
        <w:pStyle w:val="2"/>
      </w:pPr>
      <w:bookmarkStart w:id="88" w:name="_Hlk213307720"/>
      <w:bookmarkStart w:id="89" w:name="_Toc213308418"/>
      <w:r w:rsidRPr="004D7661">
        <w:t>Smart-Lab, 05.11.2025, Треть россиян беспокоятся о будущей пенсии</w:t>
      </w:r>
      <w:bookmarkEnd w:id="89"/>
    </w:p>
    <w:p w14:paraId="5C39A9FE" w14:textId="77777777" w:rsidR="00C147E2" w:rsidRPr="004D7661" w:rsidRDefault="00C147E2" w:rsidP="00574AF7">
      <w:pPr>
        <w:pStyle w:val="3"/>
      </w:pPr>
      <w:bookmarkStart w:id="90" w:name="_Toc213308419"/>
      <w:r w:rsidRPr="004D7661">
        <w:t>Каждый третий россиянин отмечает, что беспокоится о пенсии, при этом каждый пятый среди всех опрошенных (22%) сообщил, что безбедная старость вызывает у него сильное беспокойство. Четверть опрошенных отмечают, что совершенно не беспокоятся о будущей пенсии, а 42% не задумываются о будущем настолько далеко, выяснилось в ходе опроса, проведенного Группой Ренессанс Страхование*.</w:t>
      </w:r>
      <w:bookmarkEnd w:id="90"/>
      <w:r w:rsidRPr="004D7661">
        <w:t xml:space="preserve"> </w:t>
      </w:r>
    </w:p>
    <w:p w14:paraId="2B3B66B7" w14:textId="77777777" w:rsidR="00C147E2" w:rsidRPr="004D7661" w:rsidRDefault="00C147E2" w:rsidP="00C147E2">
      <w:r w:rsidRPr="004D7661">
        <w:t xml:space="preserve">Респонденты поделились размером желаемой пенсии. Почти половина опрошенных (46,3%) отметили, что были бы в будущем довольны пенсией размером в 50-100 тысяч рублей, еще 15,1% мечтают получать 100-150 тысяч рублей, 10,2% будут довольны </w:t>
      </w:r>
      <w:r w:rsidRPr="004D7661">
        <w:lastRenderedPageBreak/>
        <w:t xml:space="preserve">суммой до 30 тысяч рублей, 13,2% – 30-50 тысяч рублей, а 15,2% – более 150 тысяч рублей. </w:t>
      </w:r>
    </w:p>
    <w:p w14:paraId="20E05479" w14:textId="3353ACBF" w:rsidR="00C147E2" w:rsidRPr="004D7661" w:rsidRDefault="00C147E2" w:rsidP="00C147E2">
      <w:r w:rsidRPr="004D7661">
        <w:t>Участники опроса назвали категории трат, без которых не смогут обойтись, будучи пенсионером. В топ-5 категорий вошли здоровье (46%), путешествия (34%), походы в рестораны и кафе (24%),</w:t>
      </w:r>
      <w:r w:rsidR="004D7661" w:rsidRPr="004D7661">
        <w:t xml:space="preserve"> </w:t>
      </w:r>
      <w:r w:rsidRPr="004D7661">
        <w:t xml:space="preserve">траты на автомобиль для комфортного перемещения (20%) и походы в театры/кино (16%). </w:t>
      </w:r>
    </w:p>
    <w:p w14:paraId="59155F33" w14:textId="5E443462" w:rsidR="00C147E2" w:rsidRPr="004D7661" w:rsidRDefault="00C147E2" w:rsidP="00C147E2">
      <w:r w:rsidRPr="004D7661">
        <w:t xml:space="preserve">Большинство респондентов уверены, что не смогут сильно повлиять на размер своей будущей пенсии – за такой вариант ответа высказались 70% опрошенных. Еще 20% </w:t>
      </w:r>
      <w:r w:rsidR="004D7661" w:rsidRPr="004D7661">
        <w:t>«</w:t>
      </w:r>
      <w:r w:rsidRPr="004D7661">
        <w:t>скорее уверены</w:t>
      </w:r>
      <w:r w:rsidR="004D7661" w:rsidRPr="004D7661">
        <w:t>»</w:t>
      </w:r>
      <w:r w:rsidRPr="004D7661">
        <w:t>, что смогут набрать необходимый порог пенсионных баллов, а 9% в этом не сомневаются.</w:t>
      </w:r>
    </w:p>
    <w:p w14:paraId="23F21F0A" w14:textId="77777777" w:rsidR="00C147E2" w:rsidRPr="004D7661" w:rsidRDefault="00C147E2" w:rsidP="00C147E2">
      <w:r w:rsidRPr="004D7661">
        <w:t xml:space="preserve">Большинство россиян (41%) уверены, что о пенсии стоит задумываться только в возрасте 40 лет и старше. Еще 32% опрошенных считают важным начать думать о безбедной старости в 30+ лет, а 13% – в возрасте 25-30 лет. При этом респонденты в меньшей степени считают, что необходимо задумываться о пенсии до совершеннолетия (3%), в возрасте 18-20 лет (5%) и в возрасте 20-25 лет (6%). </w:t>
      </w:r>
    </w:p>
    <w:p w14:paraId="1A9D919C" w14:textId="193CCDE4" w:rsidR="00C147E2" w:rsidRPr="004D7661" w:rsidRDefault="004D7661" w:rsidP="00C147E2">
      <w:r w:rsidRPr="004D7661">
        <w:t>«</w:t>
      </w:r>
      <w:r w:rsidR="00C147E2" w:rsidRPr="004D7661">
        <w:t>Один из новых и перспективных финансовых инструментов для тех, кто думает о своей пенсии — программа долгосрочных сбережений (ПДС).</w:t>
      </w:r>
      <w:r w:rsidRPr="004D7661">
        <w:t xml:space="preserve"> </w:t>
      </w:r>
      <w:r w:rsidR="00C147E2" w:rsidRPr="004D7661">
        <w:t>Это продукт, прежде всего, для молодежи, которая думает уже сейчас о своих пенсионных накоплениях, при этом покупает все онлайн, ведет бизнес онлайн. Договор ПДС уже сейчас можно оформить онлайн на сайте нашего Фонда за несколько минут, и мы продолжаем работать над его упрощением, чтобы привлечь еще большее количество новых клиентов,</w:t>
      </w:r>
      <w:r w:rsidRPr="004D7661">
        <w:t>»</w:t>
      </w:r>
      <w:r w:rsidR="00C147E2" w:rsidRPr="004D7661">
        <w:t xml:space="preserve"> — отмечает генеральный директор НПФ </w:t>
      </w:r>
      <w:r w:rsidRPr="004D7661">
        <w:t>«</w:t>
      </w:r>
      <w:r w:rsidR="00C147E2" w:rsidRPr="004D7661">
        <w:t>Ренессанс пенсии</w:t>
      </w:r>
      <w:r w:rsidRPr="004D7661">
        <w:t>»</w:t>
      </w:r>
      <w:r w:rsidR="00C147E2" w:rsidRPr="004D7661">
        <w:t xml:space="preserve"> Владислав Гусев. </w:t>
      </w:r>
    </w:p>
    <w:p w14:paraId="29E7D262" w14:textId="77777777" w:rsidR="00C147E2" w:rsidRPr="004D7661" w:rsidRDefault="00C147E2" w:rsidP="00C147E2">
      <w:r w:rsidRPr="004D7661">
        <w:t>*Методология В опросе приняли участие более 1200 россиян в возрасте от 18 до 55 лет, проживающих в городах-миллионниках РФ.</w:t>
      </w:r>
    </w:p>
    <w:p w14:paraId="65F2D41D" w14:textId="04DA1FF0" w:rsidR="00C147E2" w:rsidRPr="004D7661" w:rsidRDefault="00C147E2" w:rsidP="00C147E2">
      <w:hyperlink r:id="rId28" w:history="1">
        <w:r w:rsidRPr="004D7661">
          <w:rPr>
            <w:rStyle w:val="a3"/>
          </w:rPr>
          <w:t>https://smart-lab.ru/company/reni/blog/1226173.php</w:t>
        </w:r>
      </w:hyperlink>
      <w:r w:rsidRPr="004D7661">
        <w:t xml:space="preserve"> </w:t>
      </w:r>
    </w:p>
    <w:p w14:paraId="778905F4" w14:textId="77777777" w:rsidR="001C502B" w:rsidRPr="004D7661" w:rsidRDefault="001C502B" w:rsidP="001C502B">
      <w:pPr>
        <w:pStyle w:val="2"/>
      </w:pPr>
      <w:bookmarkStart w:id="91" w:name="_Toc213308420"/>
      <w:bookmarkEnd w:id="88"/>
      <w:r w:rsidRPr="004D7661">
        <w:t>ТВ Вместе-РФ, 05.11.2025, Новиков: опыт и ответственность делают старшее поколение востребованным у работодателей</w:t>
      </w:r>
      <w:bookmarkEnd w:id="91"/>
    </w:p>
    <w:p w14:paraId="5EB6636A" w14:textId="77777777" w:rsidR="001C502B" w:rsidRPr="004D7661" w:rsidRDefault="001C502B" w:rsidP="00574AF7">
      <w:pPr>
        <w:pStyle w:val="3"/>
      </w:pPr>
      <w:bookmarkStart w:id="92" w:name="_Toc213308421"/>
      <w:r w:rsidRPr="004D7661">
        <w:t>Сенатор Иван Новиков заявил, что в России растёт интерес работодателей к специалистам старшего возраста. По его словам, представители предпенсионного и пенсионного возраста всё активнее подают резюме, а компании, испытывающие дефицит кадров, всё чаще приглашают их на работу.</w:t>
      </w:r>
      <w:bookmarkEnd w:id="92"/>
    </w:p>
    <w:p w14:paraId="1610CA6D" w14:textId="79CC1DC3" w:rsidR="001C502B" w:rsidRPr="004D7661" w:rsidRDefault="001C502B" w:rsidP="001C502B">
      <w:r w:rsidRPr="004D7661">
        <w:t xml:space="preserve">В эфире телеканала </w:t>
      </w:r>
      <w:r w:rsidR="004D7661" w:rsidRPr="004D7661">
        <w:t>«</w:t>
      </w:r>
      <w:r w:rsidRPr="004D7661">
        <w:t>Вместе-РФ</w:t>
      </w:r>
      <w:r w:rsidR="004D7661" w:rsidRPr="004D7661">
        <w:t>»</w:t>
      </w:r>
      <w:r w:rsidRPr="004D7661">
        <w:t xml:space="preserve"> Новиков отметил, что такая тенденция наблюдается во многих регионах и связана не только с нехваткой квалифицированных кадров, но и с массовым выходом на пенсию людей, накопивших значительный профессиональный опыт. По оценкам экспертов, в ближайшие годы число россиян, уходящих на пенсию, может составить около 10 миллионов человек.</w:t>
      </w:r>
    </w:p>
    <w:p w14:paraId="1D32872D" w14:textId="77777777" w:rsidR="001C502B" w:rsidRPr="004D7661" w:rsidRDefault="001C502B" w:rsidP="001C502B">
      <w:r w:rsidRPr="004D7661">
        <w:t xml:space="preserve">Сенатор подчеркнул, что важно создавать условия, позволяющие гражданам старшего поколения оставаться активными, проходить переподготовку и продолжать профессиональную самореализацию. Он напомнил, что в недавно утверждённой </w:t>
      </w:r>
      <w:r w:rsidRPr="004D7661">
        <w:lastRenderedPageBreak/>
        <w:t>правительством стратегии старшего поколения предусмотрены меры поддержки, направленные именно на это.</w:t>
      </w:r>
    </w:p>
    <w:p w14:paraId="36787914" w14:textId="77777777" w:rsidR="001C502B" w:rsidRPr="004D7661" w:rsidRDefault="001C502B" w:rsidP="001C502B">
      <w:r w:rsidRPr="004D7661">
        <w:t>Новиков добавил, что востребованность россиян старшего возраста проявляется не только в трудовой сфере, но и в волонтёрских инициативах.</w:t>
      </w:r>
    </w:p>
    <w:p w14:paraId="1D0F04A7" w14:textId="62253758" w:rsidR="001C502B" w:rsidRPr="004D7661" w:rsidRDefault="001C502B" w:rsidP="001C502B">
      <w:hyperlink r:id="rId29" w:history="1">
        <w:r w:rsidRPr="004D7661">
          <w:rPr>
            <w:rStyle w:val="a3"/>
          </w:rPr>
          <w:t>https://vmeste-rf.tv/news/novikov-opyt-i-otvetstvennost-delayut-starshee-pokolenie-vostrebovannym-u-rabotodateley/</w:t>
        </w:r>
      </w:hyperlink>
      <w:r w:rsidRPr="004D7661">
        <w:t xml:space="preserve"> </w:t>
      </w:r>
    </w:p>
    <w:p w14:paraId="76622210" w14:textId="327B2B52" w:rsidR="00B85F9B" w:rsidRPr="004D7661" w:rsidRDefault="00B85F9B" w:rsidP="00B85F9B">
      <w:pPr>
        <w:pStyle w:val="2"/>
      </w:pPr>
      <w:bookmarkStart w:id="93" w:name="ф5"/>
      <w:bookmarkStart w:id="94" w:name="_Hlk213307742"/>
      <w:bookmarkStart w:id="95" w:name="_Toc213308422"/>
      <w:bookmarkEnd w:id="93"/>
      <w:r w:rsidRPr="004D7661">
        <w:t xml:space="preserve">CNews.ru, 05.11.2025, </w:t>
      </w:r>
      <w:r w:rsidR="004D7661" w:rsidRPr="004D7661">
        <w:t>«</w:t>
      </w:r>
      <w:r w:rsidRPr="004D7661">
        <w:t>Авито Работа</w:t>
      </w:r>
      <w:r w:rsidR="004D7661" w:rsidRPr="004D7661">
        <w:t>»</w:t>
      </w:r>
      <w:r w:rsidRPr="004D7661">
        <w:t>: работодатели все чаще готовы брать на работу и обучать пенсионеров - за год число таких вакансий возросло на 57%</w:t>
      </w:r>
      <w:bookmarkEnd w:id="95"/>
    </w:p>
    <w:p w14:paraId="2DC1BD78" w14:textId="77777777" w:rsidR="00B85F9B" w:rsidRPr="004D7661" w:rsidRDefault="00B85F9B" w:rsidP="00574AF7">
      <w:pPr>
        <w:pStyle w:val="3"/>
      </w:pPr>
      <w:bookmarkStart w:id="96" w:name="_Toc213308423"/>
      <w:r w:rsidRPr="004D7661">
        <w:t>Работодатели все активнее размещают вакансии с обучением за счет компании, предлагая такие возможности, в том числе кандидатам пенсионного возраста (60+ лет). По данным Авито Работы, за III квартал 2025 года количество таких предложений выросло на 57% по сравнению с аналогичным периодом 2024 года, а в среднем на таких позициях кандидатам предлагали около 73 670 руб/мес за полный день.</w:t>
      </w:r>
      <w:bookmarkEnd w:id="96"/>
    </w:p>
    <w:p w14:paraId="7C8E6F98" w14:textId="77777777" w:rsidR="00B85F9B" w:rsidRPr="004D7661" w:rsidRDefault="00B85F9B" w:rsidP="00B85F9B">
      <w:r w:rsidRPr="004D7661">
        <w:t>Важно отметить, что данные платформы отражают динамику средних зарплатных предложений в вакансиях, но не фактический уровень оплаты труда. При расчете темпов роста предлагаемых зарплат не учитываются премии, бонусы и другие компенсационные выплаты, которые работодатель не указывает в вакансии и может предложить на этапе собеседований.</w:t>
      </w:r>
    </w:p>
    <w:p w14:paraId="7F5C1399" w14:textId="77777777" w:rsidR="00B85F9B" w:rsidRPr="004D7661" w:rsidRDefault="00B85F9B" w:rsidP="00B85F9B">
      <w:r w:rsidRPr="004D7661">
        <w:t>Чаще всего обучение стали предлагать на позициях оператора производственной линии - число таких предложений, доступных для кандидатов старше 60 лет, в III квартале 2025 года выросло за год в 2,5 раза (+150%), а новым сотрудникам предлагали порядка 98 457 руб/мес при условии полной занятости.</w:t>
      </w:r>
    </w:p>
    <w:p w14:paraId="0A68DEAE" w14:textId="77777777" w:rsidR="00B85F9B" w:rsidRPr="004D7661" w:rsidRDefault="00B85F9B" w:rsidP="00B85F9B">
      <w:r w:rsidRPr="004D7661">
        <w:t>Также обучение за счет работодателя стало популярнее в складской логистике. На 83% чаще, чем годом ранее, стали предлагать обучение на сотрудников склада- их зарплатные предложения достигали в среднем 81 184 руб/мес за полный день. Как правило такие специалисты занимаются оформлением документации, учетом и маркировкой товаров, проверяют целостности упаковок или контроль отгрузок.</w:t>
      </w:r>
    </w:p>
    <w:p w14:paraId="743363B1" w14:textId="77777777" w:rsidR="00B85F9B" w:rsidRPr="004D7661" w:rsidRDefault="00B85F9B" w:rsidP="00B85F9B">
      <w:r w:rsidRPr="004D7661">
        <w:t>Кроме того, в III квартале текущего года вакансий для работников кухни с такой опцией, открытых для кандидатов пенсионного возраста, стало больше на 69%, а соискатели могли рассчитывать в среднем на 72 739 руб/мес. В топ-5 вакансий, доступных для кандидатов возраста 60+, где работодатели наиболее часто предлагают дополнительное обучение, также попали пекари (+49%) и стикеровщики (+43%). Средние зарплатные предложения по этим позициям составили 73 739 руб/мес и 79 082 руб/мес соответственно. Рост числа таких вакансий вполне закономерен: обучение в этих сферах не требует редких или сложных навыков, а возможность быстро обучать новых сотрудников позволяет компаниям оперативно закрывать вакантные позиции и поддерживать стабильность производственных процессов.</w:t>
      </w:r>
    </w:p>
    <w:p w14:paraId="72847D20" w14:textId="77777777" w:rsidR="00B85F9B" w:rsidRPr="004D7661" w:rsidRDefault="00B85F9B" w:rsidP="00B85F9B">
      <w:r w:rsidRPr="004D7661">
        <w:t>Профессии с наибольшим приростом числа вакансий для пенсионеров с возможностью обучения, III квартал 2024/2025</w:t>
      </w:r>
    </w:p>
    <w:p w14:paraId="5FC13054" w14:textId="77777777" w:rsidR="00B85F9B" w:rsidRPr="004D7661" w:rsidRDefault="00B85F9B" w:rsidP="00B85F9B">
      <w:r w:rsidRPr="004D7661">
        <w:lastRenderedPageBreak/>
        <w:t xml:space="preserve">Профессия Динамика числа вакансий с обучением, %, III квартал 2024/2025 Средняя предлагаемая зарплата, руб/мес, полный день, фиксированный график, III квартал 2025 </w:t>
      </w:r>
    </w:p>
    <w:tbl>
      <w:tblPr>
        <w:tblStyle w:val="InnerTable"/>
        <w:tblW w:w="0" w:type="auto"/>
        <w:tblLook w:val="04A0" w:firstRow="1" w:lastRow="0" w:firstColumn="1" w:lastColumn="0" w:noHBand="0" w:noVBand="1"/>
      </w:tblPr>
      <w:tblGrid>
        <w:gridCol w:w="2169"/>
        <w:gridCol w:w="2774"/>
        <w:gridCol w:w="4122"/>
      </w:tblGrid>
      <w:tr w:rsidR="00B85F9B" w:rsidRPr="00B85F9B" w14:paraId="682489B1" w14:textId="77777777" w:rsidTr="00C4444E">
        <w:tc>
          <w:tcPr>
            <w:tcW w:w="0" w:type="auto"/>
          </w:tcPr>
          <w:p w14:paraId="627843A3" w14:textId="77777777" w:rsidR="00B85F9B" w:rsidRPr="00B85F9B" w:rsidRDefault="00B85F9B" w:rsidP="00B85F9B">
            <w:pPr>
              <w:jc w:val="left"/>
              <w:rPr>
                <w:sz w:val="18"/>
                <w:szCs w:val="20"/>
              </w:rPr>
            </w:pPr>
            <w:bookmarkStart w:id="97" w:name="_Hlk213241368"/>
            <w:r w:rsidRPr="00B85F9B">
              <w:rPr>
                <w:sz w:val="18"/>
                <w:szCs w:val="20"/>
              </w:rPr>
              <w:t xml:space="preserve">Профессия </w:t>
            </w:r>
          </w:p>
        </w:tc>
        <w:tc>
          <w:tcPr>
            <w:tcW w:w="0" w:type="auto"/>
          </w:tcPr>
          <w:p w14:paraId="1AE14467" w14:textId="77777777" w:rsidR="00B85F9B" w:rsidRPr="00B85F9B" w:rsidRDefault="00B85F9B" w:rsidP="00B85F9B">
            <w:pPr>
              <w:jc w:val="left"/>
              <w:rPr>
                <w:sz w:val="18"/>
                <w:szCs w:val="20"/>
              </w:rPr>
            </w:pPr>
            <w:r w:rsidRPr="00B85F9B">
              <w:rPr>
                <w:sz w:val="18"/>
                <w:szCs w:val="20"/>
              </w:rPr>
              <w:t xml:space="preserve">Динамика числа вакансий с обучением, %, III квартал 2024/2025 </w:t>
            </w:r>
          </w:p>
        </w:tc>
        <w:tc>
          <w:tcPr>
            <w:tcW w:w="0" w:type="auto"/>
          </w:tcPr>
          <w:p w14:paraId="4857B76C" w14:textId="77777777" w:rsidR="00B85F9B" w:rsidRPr="00B85F9B" w:rsidRDefault="00B85F9B" w:rsidP="00B85F9B">
            <w:pPr>
              <w:jc w:val="left"/>
              <w:rPr>
                <w:sz w:val="18"/>
                <w:szCs w:val="20"/>
              </w:rPr>
            </w:pPr>
            <w:r w:rsidRPr="00B85F9B">
              <w:rPr>
                <w:sz w:val="18"/>
                <w:szCs w:val="20"/>
              </w:rPr>
              <w:t xml:space="preserve">Средняя предлагаемая зарплата, руб/мес, полный день, фиксированный график, III квартал 2025 </w:t>
            </w:r>
          </w:p>
        </w:tc>
      </w:tr>
      <w:tr w:rsidR="00B85F9B" w:rsidRPr="00B85F9B" w14:paraId="3BC88933" w14:textId="77777777" w:rsidTr="00C4444E">
        <w:tc>
          <w:tcPr>
            <w:tcW w:w="0" w:type="auto"/>
          </w:tcPr>
          <w:p w14:paraId="47D04C97" w14:textId="77777777" w:rsidR="00B85F9B" w:rsidRPr="00B85F9B" w:rsidRDefault="00B85F9B" w:rsidP="00B85F9B">
            <w:pPr>
              <w:jc w:val="left"/>
              <w:rPr>
                <w:sz w:val="18"/>
                <w:szCs w:val="20"/>
              </w:rPr>
            </w:pPr>
            <w:r w:rsidRPr="00B85F9B">
              <w:rPr>
                <w:sz w:val="18"/>
                <w:szCs w:val="20"/>
              </w:rPr>
              <w:t xml:space="preserve">Оператор производственной линии </w:t>
            </w:r>
          </w:p>
        </w:tc>
        <w:tc>
          <w:tcPr>
            <w:tcW w:w="0" w:type="auto"/>
          </w:tcPr>
          <w:p w14:paraId="1C46DFE3" w14:textId="77777777" w:rsidR="00B85F9B" w:rsidRPr="00B85F9B" w:rsidRDefault="00B85F9B" w:rsidP="00B85F9B">
            <w:pPr>
              <w:jc w:val="left"/>
              <w:rPr>
                <w:sz w:val="18"/>
                <w:szCs w:val="20"/>
              </w:rPr>
            </w:pPr>
            <w:r w:rsidRPr="00B85F9B">
              <w:rPr>
                <w:sz w:val="18"/>
                <w:szCs w:val="20"/>
              </w:rPr>
              <w:t xml:space="preserve">+150% </w:t>
            </w:r>
          </w:p>
        </w:tc>
        <w:tc>
          <w:tcPr>
            <w:tcW w:w="0" w:type="auto"/>
          </w:tcPr>
          <w:p w14:paraId="53A6A9AF" w14:textId="77777777" w:rsidR="00B85F9B" w:rsidRPr="00B85F9B" w:rsidRDefault="00B85F9B" w:rsidP="00B85F9B">
            <w:pPr>
              <w:jc w:val="left"/>
              <w:rPr>
                <w:sz w:val="18"/>
                <w:szCs w:val="20"/>
              </w:rPr>
            </w:pPr>
            <w:r w:rsidRPr="00B85F9B">
              <w:rPr>
                <w:sz w:val="18"/>
                <w:szCs w:val="20"/>
              </w:rPr>
              <w:t xml:space="preserve">98 457 </w:t>
            </w:r>
          </w:p>
        </w:tc>
      </w:tr>
      <w:tr w:rsidR="00B85F9B" w:rsidRPr="00B85F9B" w14:paraId="7B4212DF" w14:textId="77777777" w:rsidTr="00C4444E">
        <w:tc>
          <w:tcPr>
            <w:tcW w:w="0" w:type="auto"/>
          </w:tcPr>
          <w:p w14:paraId="2DD4019C" w14:textId="5DCFDBE9" w:rsidR="00B85F9B" w:rsidRPr="00B85F9B" w:rsidRDefault="00B85F9B" w:rsidP="00B85F9B">
            <w:pPr>
              <w:spacing w:before="0"/>
              <w:rPr>
                <w:sz w:val="18"/>
                <w:szCs w:val="20"/>
              </w:rPr>
            </w:pPr>
            <w:r w:rsidRPr="00B85F9B">
              <w:rPr>
                <w:sz w:val="18"/>
                <w:szCs w:val="20"/>
              </w:rPr>
              <w:t xml:space="preserve">Сотрудник склада </w:t>
            </w:r>
          </w:p>
        </w:tc>
        <w:tc>
          <w:tcPr>
            <w:tcW w:w="0" w:type="auto"/>
          </w:tcPr>
          <w:p w14:paraId="166DB5E5" w14:textId="15456448" w:rsidR="00B85F9B" w:rsidRPr="00B85F9B" w:rsidRDefault="00B85F9B" w:rsidP="00B85F9B">
            <w:pPr>
              <w:spacing w:before="0"/>
              <w:rPr>
                <w:sz w:val="18"/>
                <w:szCs w:val="20"/>
              </w:rPr>
            </w:pPr>
            <w:r w:rsidRPr="00B85F9B">
              <w:rPr>
                <w:sz w:val="18"/>
                <w:szCs w:val="20"/>
              </w:rPr>
              <w:t xml:space="preserve">+83% </w:t>
            </w:r>
          </w:p>
        </w:tc>
        <w:tc>
          <w:tcPr>
            <w:tcW w:w="0" w:type="auto"/>
          </w:tcPr>
          <w:p w14:paraId="1D770D33" w14:textId="77777777" w:rsidR="00B85F9B" w:rsidRPr="00B85F9B" w:rsidRDefault="00B85F9B" w:rsidP="00B85F9B">
            <w:pPr>
              <w:jc w:val="left"/>
              <w:rPr>
                <w:sz w:val="18"/>
                <w:szCs w:val="20"/>
              </w:rPr>
            </w:pPr>
            <w:r w:rsidRPr="00B85F9B">
              <w:rPr>
                <w:sz w:val="18"/>
                <w:szCs w:val="20"/>
              </w:rPr>
              <w:t xml:space="preserve">81 184 </w:t>
            </w:r>
          </w:p>
        </w:tc>
      </w:tr>
      <w:tr w:rsidR="00B85F9B" w:rsidRPr="00B85F9B" w14:paraId="20090779" w14:textId="77777777" w:rsidTr="00C4444E">
        <w:tc>
          <w:tcPr>
            <w:tcW w:w="0" w:type="auto"/>
          </w:tcPr>
          <w:p w14:paraId="5CE0FB00" w14:textId="7A629BD2" w:rsidR="00B85F9B" w:rsidRPr="00B85F9B" w:rsidRDefault="00B85F9B" w:rsidP="00B85F9B">
            <w:pPr>
              <w:spacing w:before="0"/>
              <w:rPr>
                <w:sz w:val="18"/>
                <w:szCs w:val="20"/>
              </w:rPr>
            </w:pPr>
            <w:r w:rsidRPr="00B85F9B">
              <w:rPr>
                <w:sz w:val="18"/>
                <w:szCs w:val="20"/>
              </w:rPr>
              <w:t xml:space="preserve"> Работник кухни </w:t>
            </w:r>
          </w:p>
        </w:tc>
        <w:tc>
          <w:tcPr>
            <w:tcW w:w="0" w:type="auto"/>
          </w:tcPr>
          <w:p w14:paraId="22B709A2" w14:textId="77777777" w:rsidR="00B85F9B" w:rsidRPr="00B85F9B" w:rsidRDefault="00B85F9B" w:rsidP="00B85F9B">
            <w:pPr>
              <w:jc w:val="left"/>
              <w:rPr>
                <w:sz w:val="18"/>
                <w:szCs w:val="20"/>
              </w:rPr>
            </w:pPr>
            <w:r w:rsidRPr="00B85F9B">
              <w:rPr>
                <w:sz w:val="18"/>
                <w:szCs w:val="20"/>
              </w:rPr>
              <w:t xml:space="preserve">+69% </w:t>
            </w:r>
          </w:p>
        </w:tc>
        <w:tc>
          <w:tcPr>
            <w:tcW w:w="0" w:type="auto"/>
          </w:tcPr>
          <w:p w14:paraId="10441C94" w14:textId="77777777" w:rsidR="00B85F9B" w:rsidRPr="00B85F9B" w:rsidRDefault="00B85F9B" w:rsidP="00B85F9B">
            <w:pPr>
              <w:jc w:val="left"/>
              <w:rPr>
                <w:sz w:val="18"/>
                <w:szCs w:val="20"/>
              </w:rPr>
            </w:pPr>
            <w:r w:rsidRPr="00B85F9B">
              <w:rPr>
                <w:sz w:val="18"/>
                <w:szCs w:val="20"/>
              </w:rPr>
              <w:t xml:space="preserve">72 739 </w:t>
            </w:r>
          </w:p>
        </w:tc>
      </w:tr>
      <w:tr w:rsidR="00B85F9B" w:rsidRPr="00B85F9B" w14:paraId="3F0D626A" w14:textId="77777777" w:rsidTr="00C4444E">
        <w:tc>
          <w:tcPr>
            <w:tcW w:w="0" w:type="auto"/>
          </w:tcPr>
          <w:p w14:paraId="17CADEFA" w14:textId="577699F7" w:rsidR="00B85F9B" w:rsidRPr="00B85F9B" w:rsidRDefault="00B85F9B" w:rsidP="00B85F9B">
            <w:pPr>
              <w:spacing w:before="0"/>
              <w:rPr>
                <w:sz w:val="18"/>
                <w:szCs w:val="20"/>
              </w:rPr>
            </w:pPr>
            <w:r w:rsidRPr="00B85F9B">
              <w:rPr>
                <w:sz w:val="18"/>
                <w:szCs w:val="20"/>
              </w:rPr>
              <w:t xml:space="preserve">Пекарь </w:t>
            </w:r>
          </w:p>
        </w:tc>
        <w:tc>
          <w:tcPr>
            <w:tcW w:w="0" w:type="auto"/>
          </w:tcPr>
          <w:p w14:paraId="046B48E8" w14:textId="77777777" w:rsidR="00B85F9B" w:rsidRPr="00B85F9B" w:rsidRDefault="00B85F9B" w:rsidP="00B85F9B">
            <w:pPr>
              <w:jc w:val="left"/>
              <w:rPr>
                <w:sz w:val="18"/>
                <w:szCs w:val="20"/>
              </w:rPr>
            </w:pPr>
            <w:r w:rsidRPr="00B85F9B">
              <w:rPr>
                <w:sz w:val="18"/>
                <w:szCs w:val="20"/>
              </w:rPr>
              <w:t xml:space="preserve">+49% </w:t>
            </w:r>
          </w:p>
        </w:tc>
        <w:tc>
          <w:tcPr>
            <w:tcW w:w="0" w:type="auto"/>
          </w:tcPr>
          <w:p w14:paraId="6B6FE768" w14:textId="77777777" w:rsidR="00B85F9B" w:rsidRPr="00B85F9B" w:rsidRDefault="00B85F9B" w:rsidP="00B85F9B">
            <w:pPr>
              <w:jc w:val="left"/>
              <w:rPr>
                <w:sz w:val="18"/>
                <w:szCs w:val="20"/>
              </w:rPr>
            </w:pPr>
            <w:r w:rsidRPr="00B85F9B">
              <w:rPr>
                <w:sz w:val="18"/>
                <w:szCs w:val="20"/>
              </w:rPr>
              <w:t xml:space="preserve">73 739 </w:t>
            </w:r>
          </w:p>
        </w:tc>
      </w:tr>
      <w:tr w:rsidR="00B85F9B" w:rsidRPr="00B85F9B" w14:paraId="72345C57" w14:textId="77777777" w:rsidTr="00C4444E">
        <w:tc>
          <w:tcPr>
            <w:tcW w:w="0" w:type="auto"/>
          </w:tcPr>
          <w:p w14:paraId="3776FB37" w14:textId="77777777" w:rsidR="00B85F9B" w:rsidRPr="00B85F9B" w:rsidRDefault="00B85F9B" w:rsidP="00B85F9B">
            <w:pPr>
              <w:jc w:val="left"/>
              <w:rPr>
                <w:sz w:val="18"/>
                <w:szCs w:val="20"/>
              </w:rPr>
            </w:pPr>
            <w:r w:rsidRPr="00B85F9B">
              <w:rPr>
                <w:sz w:val="18"/>
                <w:szCs w:val="20"/>
              </w:rPr>
              <w:t xml:space="preserve">Стикеровщик </w:t>
            </w:r>
          </w:p>
        </w:tc>
        <w:tc>
          <w:tcPr>
            <w:tcW w:w="0" w:type="auto"/>
          </w:tcPr>
          <w:p w14:paraId="39BAD1D4" w14:textId="77777777" w:rsidR="00B85F9B" w:rsidRPr="00B85F9B" w:rsidRDefault="00B85F9B" w:rsidP="00B85F9B">
            <w:pPr>
              <w:jc w:val="left"/>
              <w:rPr>
                <w:sz w:val="18"/>
                <w:szCs w:val="20"/>
              </w:rPr>
            </w:pPr>
            <w:r w:rsidRPr="00B85F9B">
              <w:rPr>
                <w:sz w:val="18"/>
                <w:szCs w:val="20"/>
              </w:rPr>
              <w:t xml:space="preserve">+43% </w:t>
            </w:r>
          </w:p>
        </w:tc>
        <w:tc>
          <w:tcPr>
            <w:tcW w:w="0" w:type="auto"/>
          </w:tcPr>
          <w:p w14:paraId="45CA0526" w14:textId="77777777" w:rsidR="00B85F9B" w:rsidRPr="00B85F9B" w:rsidRDefault="00B85F9B" w:rsidP="00B85F9B">
            <w:pPr>
              <w:jc w:val="left"/>
              <w:rPr>
                <w:sz w:val="18"/>
                <w:szCs w:val="20"/>
              </w:rPr>
            </w:pPr>
            <w:r w:rsidRPr="00B85F9B">
              <w:rPr>
                <w:sz w:val="18"/>
                <w:szCs w:val="20"/>
              </w:rPr>
              <w:t xml:space="preserve">79 082 </w:t>
            </w:r>
          </w:p>
        </w:tc>
      </w:tr>
    </w:tbl>
    <w:bookmarkEnd w:id="97"/>
    <w:p w14:paraId="7CD9AA0D" w14:textId="39D9AC3B" w:rsidR="00B85F9B" w:rsidRPr="004D7661" w:rsidRDefault="00B85F9B" w:rsidP="00B85F9B">
      <w:r w:rsidRPr="004D7661">
        <w:t xml:space="preserve"> </w:t>
      </w:r>
      <w:r w:rsidR="004D7661" w:rsidRPr="004D7661">
        <w:t>«</w:t>
      </w:r>
      <w:r w:rsidRPr="004D7661">
        <w:t>В условиях нехватки кадров работодатели все чаще обращают внимание на зрелых кандидатов, предлагая им обучение на рабочем месте. Важным трендом становится расширение границ найма: все больше открывается вакансий с обучением для работников различных отраслей - от промышленности, где число предложений для пенсионеров выросло в 2,3 раза (+126%), до специалистов по документообороту (+71%) и сотрудников HR (+70%). Такой подход позволяет бизнесу закрывать дефицитные позиции, а соискателям - обучаться перспективным профессиям, получать дополнительный доход и оставаться социально активными</w:t>
      </w:r>
      <w:r w:rsidR="004D7661" w:rsidRPr="004D7661">
        <w:t>»</w:t>
      </w:r>
      <w:r w:rsidRPr="004D7661">
        <w:t>, - комментирует Роман Губанов, директор по развитию Авито Работы.</w:t>
      </w:r>
    </w:p>
    <w:p w14:paraId="3D2EE0C6" w14:textId="1760990D" w:rsidR="00111D7C" w:rsidRDefault="00B85F9B" w:rsidP="00B85F9B">
      <w:pPr>
        <w:rPr>
          <w:rStyle w:val="a3"/>
        </w:rPr>
      </w:pPr>
      <w:hyperlink r:id="rId30" w:history="1">
        <w:r w:rsidRPr="004D7661">
          <w:rPr>
            <w:rStyle w:val="a3"/>
          </w:rPr>
          <w:t>https://biz.cnews.ru/news/line/2025-11-05_avito_rabota_rabotodateli</w:t>
        </w:r>
      </w:hyperlink>
    </w:p>
    <w:p w14:paraId="7B0F7127" w14:textId="19229A9A" w:rsidR="00DE1966" w:rsidRDefault="00DE1966" w:rsidP="00DE1966">
      <w:pPr>
        <w:pStyle w:val="2"/>
      </w:pPr>
      <w:bookmarkStart w:id="98" w:name="_Toc213308424"/>
      <w:bookmarkEnd w:id="94"/>
      <w:r>
        <w:t>РИА Время, 06.11.2025</w:t>
      </w:r>
      <w:r w:rsidRPr="00DE1966">
        <w:t xml:space="preserve">, </w:t>
      </w:r>
      <w:r>
        <w:t>Калинин выступил за возвращение прежнего пенсионного возраста</w:t>
      </w:r>
      <w:bookmarkEnd w:id="98"/>
    </w:p>
    <w:p w14:paraId="1A74E7FF" w14:textId="77777777" w:rsidR="00DE1966" w:rsidRDefault="00DE1966" w:rsidP="00DE1966">
      <w:pPr>
        <w:pStyle w:val="3"/>
      </w:pPr>
      <w:bookmarkStart w:id="99" w:name="_Toc213308425"/>
      <w:r>
        <w:t>Председатель партии «Справедливая Россия» Сергей Миронов предлагает вернуть прежний пенсионный возраст, а также отказаться от пенсионной реформы, системы пенсионных баллов, а также пенсионных льгот для депутатов и чиновников.</w:t>
      </w:r>
      <w:bookmarkEnd w:id="99"/>
    </w:p>
    <w:p w14:paraId="74138607" w14:textId="77777777" w:rsidR="00DE1966" w:rsidRDefault="00DE1966" w:rsidP="00DE1966">
      <w:r>
        <w:t xml:space="preserve">Политик уверен, что у государства есть возможность возвратить прежний пенсионный возраст: 55 лет для женщин и 60 лет для мужчин. Также депутаты СР предлагают отказаться от системы пенсионных баллов, которая строится на доходном неравенстве, и ликвидировать Соцфонд как ненужного посредника в пенсионном обеспечении между гражданами и государством. </w:t>
      </w:r>
    </w:p>
    <w:p w14:paraId="11F4DAA9" w14:textId="77B19E51" w:rsidR="00DE1966" w:rsidRDefault="00DE1966" w:rsidP="00DE1966">
      <w:r>
        <w:t xml:space="preserve">Депутат Саратовской облдумы (фракция СР), заместитель председателя комитета по делам ветеранов, ветеран боевых действий, полковник запаса Вячеслав Калинин поддержал предложения однопартийцев. «Абсолютно согласен с Сергеем Михайловичем. Уверен, руководство страны прислушается к предложениям нашей партии и примет необходимые правовые нормы. Средства на возвращение прежнего пенсионного возраста в бюджете страны имеются, было бы желание. Наши пожилые соотечественники заслужили выходить на пенсию в 55 и 60 лет. Они десятилетия своей </w:t>
      </w:r>
      <w:r>
        <w:lastRenderedPageBreak/>
        <w:t>жизни посвятили процветанию страны, работая не покладая рук», - отметил Калинин. Роман Ольхов</w:t>
      </w:r>
    </w:p>
    <w:p w14:paraId="035AACC6" w14:textId="24A25744" w:rsidR="00DE1966" w:rsidRPr="004D7661" w:rsidRDefault="00DE1966" w:rsidP="00DE1966">
      <w:hyperlink r:id="rId31" w:history="1">
        <w:r w:rsidRPr="00EC6FBE">
          <w:rPr>
            <w:rStyle w:val="a3"/>
          </w:rPr>
          <w:t>https://ria-time.ru/news/kalinin-vystupil-za-vozvrashenie-prezhnego-pensionnogo-vozra</w:t>
        </w:r>
      </w:hyperlink>
      <w:r>
        <w:t xml:space="preserve"> </w:t>
      </w:r>
    </w:p>
    <w:p w14:paraId="7734ACAE" w14:textId="77777777" w:rsidR="00C147E2" w:rsidRPr="004D7661" w:rsidRDefault="00C147E2" w:rsidP="00C147E2">
      <w:pPr>
        <w:pStyle w:val="2"/>
      </w:pPr>
      <w:bookmarkStart w:id="100" w:name="_Toc213308426"/>
      <w:r w:rsidRPr="004D7661">
        <w:t>Вечерняя Москва, 05.11.2025, Жители Московского региона не позднее 1 декабря могут сменить страховщика своих пенсионных накоплений</w:t>
      </w:r>
      <w:bookmarkEnd w:id="100"/>
    </w:p>
    <w:p w14:paraId="3AD17B09" w14:textId="77777777" w:rsidR="00C147E2" w:rsidRPr="004D7661" w:rsidRDefault="00C147E2" w:rsidP="00574AF7">
      <w:pPr>
        <w:pStyle w:val="3"/>
      </w:pPr>
      <w:bookmarkStart w:id="101" w:name="_Toc213308427"/>
      <w:r w:rsidRPr="004D7661">
        <w:t>До 1 декабря граждане, у которых формируются пенсионные накопления, вправе выбрать или сменить своего страховщика. В 2025 году такой возможностью воспользовались более 10 тысяч жителей Московского региона.</w:t>
      </w:r>
      <w:bookmarkEnd w:id="101"/>
    </w:p>
    <w:p w14:paraId="1169CA6F" w14:textId="77777777" w:rsidR="00C147E2" w:rsidRPr="004D7661" w:rsidRDefault="00C147E2" w:rsidP="00C147E2">
      <w:r w:rsidRPr="004D7661">
        <w:t>Средства пенсионных накоплений есть у следующих категорий граждан:</w:t>
      </w:r>
    </w:p>
    <w:p w14:paraId="2287C6B6" w14:textId="77777777" w:rsidR="00C147E2" w:rsidRPr="004D7661" w:rsidRDefault="00C147E2" w:rsidP="00C147E2">
      <w:r w:rsidRPr="004D7661">
        <w:t>Мужчин 1953–1966 и женщин 1957–1966 годов рождения, чьи пенсионные накопления формировались в 2002–2004 годах;</w:t>
      </w:r>
    </w:p>
    <w:p w14:paraId="4DDF0B68" w14:textId="77777777" w:rsidR="00C147E2" w:rsidRPr="004D7661" w:rsidRDefault="00C147E2" w:rsidP="00C147E2">
      <w:r w:rsidRPr="004D7661">
        <w:t>Граждан 1967 года рождения и моложе, за которых работодатели платили страховые взносы в период с 2002 по 2014 год;</w:t>
      </w:r>
    </w:p>
    <w:p w14:paraId="00C58614" w14:textId="77777777" w:rsidR="00C147E2" w:rsidRPr="004D7661" w:rsidRDefault="00C147E2" w:rsidP="00C147E2">
      <w:r w:rsidRPr="004D7661">
        <w:t>Участников программы государственного софинансирования пенсии;</w:t>
      </w:r>
    </w:p>
    <w:p w14:paraId="34B552F5" w14:textId="77777777" w:rsidR="00C147E2" w:rsidRPr="004D7661" w:rsidRDefault="00C147E2" w:rsidP="00C147E2">
      <w:r w:rsidRPr="004D7661">
        <w:t>Родителей, которые направили материнский капитал на накопительную пенсию.</w:t>
      </w:r>
    </w:p>
    <w:p w14:paraId="2B3C427E" w14:textId="77777777" w:rsidR="00C147E2" w:rsidRPr="004D7661" w:rsidRDefault="00C147E2" w:rsidP="00C147E2">
      <w:r w:rsidRPr="004D7661">
        <w:t>Страховщиками могут быть Социальный фонд России или негосударственный пенсионный фонд, которые инвестируют пенсионные накопления через управляющие компании.</w:t>
      </w:r>
    </w:p>
    <w:p w14:paraId="41CFB7AC" w14:textId="77777777" w:rsidR="00C147E2" w:rsidRPr="004D7661" w:rsidRDefault="00C147E2" w:rsidP="00C147E2">
      <w:r w:rsidRPr="004D7661">
        <w:t>Граждане имеют право менять страховщика своих пенсионных накоплений, переходя из СФР в НПФ и обратно, а также из одного НПФ в другой. Если страховщиком является Социальный фонд, то переход из государственной управляющей компании в частную или выбор другой управляющей компании не приводит к смене страховщика. В этих случаях им по-прежнему остается Социальный фонд России.</w:t>
      </w:r>
    </w:p>
    <w:p w14:paraId="58C62626" w14:textId="77777777" w:rsidR="00C147E2" w:rsidRPr="004D7661" w:rsidRDefault="00C147E2" w:rsidP="00C147E2">
      <w:r w:rsidRPr="004D7661">
        <w:t>Для перевода пенсионных накоплений в НПФ нужно предварительно заключить договор об обязательном пенсионном страховании с выбранным фондом в год подачи заявления.</w:t>
      </w:r>
    </w:p>
    <w:p w14:paraId="44B26E19" w14:textId="1FAD30BC" w:rsidR="00C147E2" w:rsidRPr="004D7661" w:rsidRDefault="00C147E2" w:rsidP="00C147E2">
      <w:r w:rsidRPr="004D7661">
        <w:t xml:space="preserve">Заявление на смену страховщика необходимо подать не позднее 1 декабря. Это можно сделать в любой клиентской службе Отделения СФР по Москве и Московской области или через личный кабинет на портале </w:t>
      </w:r>
      <w:r w:rsidR="004D7661" w:rsidRPr="004D7661">
        <w:t>«</w:t>
      </w:r>
      <w:r w:rsidRPr="004D7661">
        <w:t>Госуслуги</w:t>
      </w:r>
      <w:r w:rsidR="004D7661" w:rsidRPr="004D7661">
        <w:t>»</w:t>
      </w:r>
      <w:r w:rsidRPr="004D7661">
        <w:t xml:space="preserve"> с применением электронной подписи.</w:t>
      </w:r>
    </w:p>
    <w:p w14:paraId="0C369D50" w14:textId="67F37F5E" w:rsidR="00C147E2" w:rsidRPr="004D7661" w:rsidRDefault="00C147E2" w:rsidP="00C147E2">
      <w:r w:rsidRPr="004D7661">
        <w:t xml:space="preserve">Пенсионерам, которые получают страховые выплаты в первые 11 дней месяца, поступят два платежа перед Новым годом: в начале и в конце декабря. Об этом сообщил доцент Финансового университета при правительстве РФ Игорь Балынин. </w:t>
      </w:r>
      <w:r w:rsidR="004D7661" w:rsidRPr="004D7661">
        <w:t>«</w:t>
      </w:r>
      <w:r w:rsidRPr="004D7661">
        <w:t>Вечерняя Москва</w:t>
      </w:r>
      <w:r w:rsidR="004D7661" w:rsidRPr="004D7661">
        <w:t>»</w:t>
      </w:r>
      <w:r w:rsidRPr="004D7661">
        <w:t xml:space="preserve"> узнала у председателя президиума Союза пенсионеров России, как будут начислять пенсии в декабре.</w:t>
      </w:r>
    </w:p>
    <w:p w14:paraId="263DAC94" w14:textId="77777777" w:rsidR="00C147E2" w:rsidRPr="004D7661" w:rsidRDefault="00C147E2" w:rsidP="00C147E2">
      <w:hyperlink r:id="rId32" w:history="1">
        <w:r w:rsidRPr="004D7661">
          <w:rPr>
            <w:rStyle w:val="a3"/>
          </w:rPr>
          <w:t>https://vm.ru/news/1275408-zhiteli-moskovskogo-regiona-mogut-smenit-strahovshika-svoih-pensionnyh-nakoplenij</w:t>
        </w:r>
      </w:hyperlink>
      <w:r w:rsidRPr="004D7661">
        <w:t xml:space="preserve"> </w:t>
      </w:r>
    </w:p>
    <w:p w14:paraId="4FAA05C6" w14:textId="364536AF" w:rsidR="00E8057D" w:rsidRDefault="00E8057D" w:rsidP="00E8057D">
      <w:pPr>
        <w:pStyle w:val="2"/>
      </w:pPr>
      <w:bookmarkStart w:id="102" w:name="_Toc213308428"/>
      <w:r>
        <w:lastRenderedPageBreak/>
        <w:t>Независимая газета, 06.11.2025</w:t>
      </w:r>
      <w:r w:rsidRPr="00E8057D">
        <w:t xml:space="preserve">, </w:t>
      </w:r>
      <w:r>
        <w:t>Две самые острые проблемы пенсионной системы переходят на 2026 год</w:t>
      </w:r>
      <w:bookmarkEnd w:id="102"/>
    </w:p>
    <w:p w14:paraId="4A724167" w14:textId="77777777" w:rsidR="00E8057D" w:rsidRDefault="00E8057D" w:rsidP="00E8057D">
      <w:pPr>
        <w:pStyle w:val="3"/>
      </w:pPr>
      <w:bookmarkStart w:id="103" w:name="_Toc213308429"/>
      <w:r>
        <w:t>Без специальных дополнительных мер поддержки российские пенсионеры окончательно попадут в разряд финансово отстающих групп населения – отстающих от работников трудоспособного возраста, зарплаты которых, по статистике, растут опережающими темпами. По прогнозам ведомств, средняя по стране пенсия в 2026 году составит около 25% от средней по экономике зарплаты. Выход на пенсию означает падение уровня жизни сразу в четыре раза. Так что часть пожилых граждан продолжают работать в том числе на пенсии. При этом, несмотря на возобновление индексации работающим пенсионерам, «наказание» рублем пожилых работников за их труд все равно частично останется в силе.</w:t>
      </w:r>
      <w:bookmarkEnd w:id="103"/>
    </w:p>
    <w:p w14:paraId="1C43E416" w14:textId="77777777" w:rsidR="00E8057D" w:rsidRDefault="00E8057D" w:rsidP="00E8057D">
      <w:r>
        <w:t>Сразу несколько острых проблем пенсионной системы России, так и не получив окончательного решения, теперь перейдут на 2026 год.</w:t>
      </w:r>
    </w:p>
    <w:p w14:paraId="7391E765" w14:textId="77777777" w:rsidR="00E8057D" w:rsidRDefault="00E8057D" w:rsidP="00E8057D">
      <w:r>
        <w:t>Первая проблема – сильнейшее отставание пенсий от зарплат. Среднестатистический россиянин, рассчитывающий жить исключительно на пособие от государства, сразу после выхода на пенсию рискует столкнуться с обвалом уровня жизни примерно в четыре раза.</w:t>
      </w:r>
    </w:p>
    <w:p w14:paraId="3F6711DE" w14:textId="77777777" w:rsidR="00E8057D" w:rsidRDefault="00E8057D" w:rsidP="00E8057D">
      <w:r>
        <w:t>Судя по данным Росстата, в течение этого года соотношение среднего размера назначенных пенсий и среднего размера начисленной заработной платы работников организаций составило около 24%. То есть сейчас пенсия по старости – это лишь одна четвертая от зарплаты.</w:t>
      </w:r>
    </w:p>
    <w:p w14:paraId="70253502" w14:textId="77777777" w:rsidR="00E8057D" w:rsidRDefault="00E8057D" w:rsidP="00E8057D">
      <w:r>
        <w:t>На практике это означает, что пенсионная система обеспечивает такой размер выплат, на который пенсионер сможет приобретать теперь уже в четыре раза меньше товаров, включая продукты питания, а также услуг, чем позволяла ему оплачивать его зарплата до выхода на пенсию. Тогда как 10 лет назад это соотношение было от 33 до 35%, пенсия равнялась трети от зарплаты, что тоже недостаточно, но лучше сегодняшних показателей.</w:t>
      </w:r>
    </w:p>
    <w:p w14:paraId="5E6F72E1" w14:textId="77777777" w:rsidR="00E8057D" w:rsidRDefault="00E8057D" w:rsidP="00E8057D">
      <w:r>
        <w:t>В следующем году дисбаланс сохранится. Достаточно сопоставить несколько прогнозов. Базовый вариант прогноза от Минэкономразвития предполагает, что в 2026 году среднемесячная начисленная зарплата работников организаций составит в целом по экономике почти 108 тыс. руб.</w:t>
      </w:r>
    </w:p>
    <w:p w14:paraId="749703D1" w14:textId="77777777" w:rsidR="00E8057D" w:rsidRDefault="00E8057D" w:rsidP="00E8057D">
      <w:r>
        <w:t>Как сообщил на заседании Госдумы в октябре глава Социального фонда России Сергей Чирков, в следующем году средний размер страховой пенсии по старости превысит 27 тыс. руб. в месяц. Тем самым пенсия будет равняться примерно 25% от зарплаты, если брать усредненные прогнозные значения.</w:t>
      </w:r>
    </w:p>
    <w:p w14:paraId="607A6036" w14:textId="77777777" w:rsidR="00E8057D" w:rsidRDefault="00E8057D" w:rsidP="00E8057D">
      <w:r>
        <w:t>Ситуация становится уже настолько критической, что, как можно предположить, без специальных дополнительных мер государственной поддержки российские пенсионеры окончательно перейдут в разряд финансово отстающих групп населения.</w:t>
      </w:r>
    </w:p>
    <w:p w14:paraId="51C9D80D" w14:textId="77777777" w:rsidR="00E8057D" w:rsidRDefault="00E8057D" w:rsidP="00E8057D">
      <w:r>
        <w:t xml:space="preserve">Вторая проблема, которая тоже сохранит свою актуальность в 2026 году, это непреодоленный разрыв между пенсиями работающих и неработающих пенсионеров. По состоянию на 1 октября средняя по стране пенсия по старости составила в России 25,2 тыс. руб. в месяц. У неработающих пенсионеров она достигла 25,9 тыс. руб., а у </w:t>
      </w:r>
      <w:r>
        <w:lastRenderedPageBreak/>
        <w:t>работающих оказалась на уровне 22,4 тыс. руб., следует из данных Единой межведомственной информационно-статистической системы.</w:t>
      </w:r>
    </w:p>
    <w:p w14:paraId="47723BCC" w14:textId="77777777" w:rsidR="00E8057D" w:rsidRDefault="00E8057D" w:rsidP="00E8057D">
      <w:r>
        <w:t>Тем самым, несмотря на возобновившуюся с 2025 года индексацию пенсий работающим пенсионерам (напомним, ранее – с 2016-го и вплоть до 2024-го – она была приостановлена), «наказание» рублем пожилых работников за их труд частично остается в силе.</w:t>
      </w:r>
    </w:p>
    <w:p w14:paraId="046CC91F" w14:textId="77777777" w:rsidR="00E8057D" w:rsidRDefault="00E8057D" w:rsidP="00E8057D">
      <w:r>
        <w:t>Работающие пенсионеры сейчас получают от государства в среднем на 3,5 тыс. руб. меньше неработающих. Такой разрыв в размере выплат ранее уже получал свое обоснование в особой концепции справедливости от Минфина.</w:t>
      </w:r>
    </w:p>
    <w:p w14:paraId="5C6C4CBA" w14:textId="77777777" w:rsidR="00E8057D" w:rsidRDefault="00E8057D" w:rsidP="00E8057D">
      <w:r>
        <w:t>«Пенсия – это компенсация за утраченный заработок, и если пенсионер, который получает пенсию, еще и работает, то заработок не утрачен... И мы видим, как заработная плата и в последние годы, и в прогнозах растет, причем растет в среднем выше, чем темпы инфляции. Поэтому здесь вопрос даже не в деньгах, наверное, а в некой справедливости, когда получая и заработную плату, и пенсию, вы говорите: давайте еще и индексировать пенсию», – пояснял министр финансов Антон Силуанов пять лет назад.</w:t>
      </w:r>
    </w:p>
    <w:p w14:paraId="41C86AB0" w14:textId="77777777" w:rsidR="00E8057D" w:rsidRDefault="00E8057D" w:rsidP="00E8057D">
      <w:r>
        <w:t>С тех пор дискуссии вокруг этого тезиса не утихали, и в конечном счете индексацию работающим пенсионерам все-таки вернули. Но сделано это было несколько иначе, чем предполагалось в идеальном варианте.</w:t>
      </w:r>
    </w:p>
    <w:p w14:paraId="40B1CA17" w14:textId="77777777" w:rsidR="00E8057D" w:rsidRDefault="00E8057D" w:rsidP="00E8057D">
      <w:r>
        <w:t>Одно дело – сначала компенсировать существенную разницу между пенсиями работающих и неработающих пенсионеров и только потом приступить к индексации; другое дело – начать индексировать пенсии работающих пенсионеров с их текущего крайне низкого уровня.</w:t>
      </w:r>
    </w:p>
    <w:p w14:paraId="7FA29A43" w14:textId="77777777" w:rsidR="00E8057D" w:rsidRDefault="00E8057D" w:rsidP="00E8057D">
      <w:r>
        <w:t>Первый вариант – идеал. На практике выбран второй вариант – из-за ограниченности бюджетных возможностей. Так что разрыв между пенсиями работающих и неработающих пенсионеров, несмотря на индексацию, сохраняется, хотя его удалось все же взять под контроль, чтобы он больше скачкообразно не увеличивался, – например, по состоянию на 1 октября 2022 года он превышал 5,5 тыс. руб.</w:t>
      </w:r>
    </w:p>
    <w:p w14:paraId="1C04E83D" w14:textId="77777777" w:rsidR="00E8057D" w:rsidRDefault="00E8057D" w:rsidP="00E8057D">
      <w:r>
        <w:t>Сохранение разрыва можно условно назвать аналогом финансового «наказания» пенсионера за то, что он продолжает трудиться.</w:t>
      </w:r>
    </w:p>
    <w:p w14:paraId="034E3538" w14:textId="77777777" w:rsidR="00E8057D" w:rsidRDefault="00E8057D" w:rsidP="00E8057D">
      <w:r>
        <w:t>При этом, судя по опросам, среди россиян, которые пока не вышли на пенсию, многие находятся в состоянии полной неопределенности относительно своего финансового будущего в пожилом возрасте.</w:t>
      </w:r>
    </w:p>
    <w:p w14:paraId="6A5C5CA3" w14:textId="77777777" w:rsidR="00E8057D" w:rsidRDefault="00E8057D" w:rsidP="00E8057D">
      <w:r>
        <w:t>По данным сервиса SuperJob, среди опрошенных в октябре этого года 1,6 тыс. представителей экономически активного населения РФ старше 18 лет 25% затруднились с ответом на вопрос о том, каким, по их мнению, будет основной источник их дохода после достижения пенсионного возраста.</w:t>
      </w:r>
    </w:p>
    <w:p w14:paraId="745ADB5D" w14:textId="77777777" w:rsidR="00E8057D" w:rsidRDefault="00E8057D" w:rsidP="00E8057D">
      <w:r>
        <w:t>В опросах всегда есть часть респондентов, которые не хотят или не могут ответить на какой-либо вопрос, но обычно их доля невелика, колеблется в пределах нескольких процентов. А когда каждый четвертый респондент признается, что он не знает, как ему ответить, – это можно считать уже признаком дезориентации в обществе.</w:t>
      </w:r>
    </w:p>
    <w:p w14:paraId="5C9E832F" w14:textId="77777777" w:rsidR="00E8057D" w:rsidRDefault="00E8057D" w:rsidP="00E8057D">
      <w:r>
        <w:t xml:space="preserve">Еще 28% участников опроса сообщили, что, по их мнению, основным источником дохода после достижения пенсионного возраста для них будет работа или подработка. Около 23% респондентов указали в качестве предполагаемого основного источника </w:t>
      </w:r>
      <w:r>
        <w:lastRenderedPageBreak/>
        <w:t>дохода государственную пенсию. Примерно 14% опрошенных надеются на личные сбережения, 3% – на средства, вложенные в негосударственные пенсионные фонды, 1% – на помощь детей. Также 6% респондентов выбрали вариант ответа «другое».</w:t>
      </w:r>
    </w:p>
    <w:p w14:paraId="481B7A6A" w14:textId="77777777" w:rsidR="00E8057D" w:rsidRDefault="00E8057D" w:rsidP="00E8057D">
      <w:r>
        <w:t>В том, что касается помощи от детей, опросы выявили еще одну неоднозначную тенденцию. Хоть каждый второй россиянин и убежден, что взрослые дети в любом случае должны помогать своим родителям, на практике все складывается порой иначе. В ряде случаев именно родители до последнего финансово поддерживают своих повзрослевших детей.</w:t>
      </w:r>
    </w:p>
    <w:p w14:paraId="61341444" w14:textId="77777777" w:rsidR="00E8057D" w:rsidRDefault="00E8057D" w:rsidP="00E8057D">
      <w:r>
        <w:t>Например, в таком положении вещей признались 16% из 5 тыс. респондентов, принявших участие в исследовании SuperJob. Они сообщили, что они не в состоянии помочь своим родителям – наоборот, в сложившейся ситуации родители оказывают им финансовую помощь.</w:t>
      </w:r>
    </w:p>
    <w:p w14:paraId="25FA53CA" w14:textId="77777777" w:rsidR="00E8057D" w:rsidRDefault="00E8057D" w:rsidP="00E8057D">
      <w:r>
        <w:t>Больше всего доля респондентов, давших такой ответ, в возрастной группе от 18 до 34 лет – 28%. В возрастной группе 35–44 лет доля таких респондентов составила 12%.</w:t>
      </w:r>
    </w:p>
    <w:p w14:paraId="5C9FD53B" w14:textId="0F6D331E" w:rsidR="00B85F9B" w:rsidRDefault="00E8057D" w:rsidP="00E8057D">
      <w:r>
        <w:t>Анастасия Башкатова</w:t>
      </w:r>
    </w:p>
    <w:p w14:paraId="588B69EE" w14:textId="77777777" w:rsidR="00DC6E74" w:rsidRDefault="00DC6E74" w:rsidP="00DC6E74">
      <w:pPr>
        <w:pStyle w:val="2"/>
      </w:pPr>
      <w:bookmarkStart w:id="104" w:name="_Toc213308430"/>
      <w:r>
        <w:t>Управление персоналом, 27.10.2025</w:t>
      </w:r>
      <w:r w:rsidRPr="007178D0">
        <w:t xml:space="preserve">, </w:t>
      </w:r>
      <w:r>
        <w:t>Если сказал "А", то нужно говорить "Б" и "В"!</w:t>
      </w:r>
      <w:bookmarkEnd w:id="104"/>
    </w:p>
    <w:p w14:paraId="776BA720" w14:textId="77777777" w:rsidR="00DC6E74" w:rsidRDefault="00DC6E74" w:rsidP="00DC6E74">
      <w:pPr>
        <w:pStyle w:val="3"/>
      </w:pPr>
      <w:bookmarkStart w:id="105" w:name="_Toc213308431"/>
      <w:r>
        <w:t>Около года назад Президент РФ В.В. Путин поддержал моё предложение индексировать пенсии работающих пенсионеров. В результате прибавку впервые за 9 лет получили почти 8 миллионов человек, для большинства из которых она наверняка не стала лишней.</w:t>
      </w:r>
      <w:bookmarkEnd w:id="105"/>
    </w:p>
    <w:p w14:paraId="77F76464" w14:textId="77777777" w:rsidR="00DC6E74" w:rsidRDefault="00DC6E74" w:rsidP="00DC6E74">
      <w:r>
        <w:t>И сразу же государство получило отдачу - впервые за много лет количество работающих пенсионеров не уменьшилось, а наоборот, увеличилось - нас стало 8,2 миллиона человек, т.е. на 343 тысячи человек больше, чем годом ранее! А это значит, что страна получила, выражаясь военной терминологией, несколько десятков дивизий квалифицированных и опытных бойцов, которые жизненно необходимы нам, особенно на фоне существующих экономических, политических и демографических проблем.</w:t>
      </w:r>
    </w:p>
    <w:p w14:paraId="68D35493" w14:textId="77777777" w:rsidR="00DC6E74" w:rsidRDefault="00DC6E74" w:rsidP="00DC6E74">
      <w:r>
        <w:t>С другой стороны, это всего лишь около 0,5% от общего числа работающих в России. А ведь могло бы быть гораздо больше! А ведь для этого просто нужно было после сказанного "А" (индексации) сказать ещё "Б" и "В"!</w:t>
      </w:r>
    </w:p>
    <w:p w14:paraId="0E607C2C" w14:textId="77777777" w:rsidR="00DC6E74" w:rsidRDefault="00DC6E74" w:rsidP="00DC6E74">
      <w:r>
        <w:t>"Б" - увеличить работающим пенсионерам их пенсии на столько, на сколько их пенсии выросли бы, если бы они не продолжали работать. Я не предлагаю вернуть все те деньги, которые у нас фактически "конфисковали" за предыдущие годы, а просто хотя бы начать как можно скорее выплачивать нам полные, а не "кастрированные" пенсии.</w:t>
      </w:r>
    </w:p>
    <w:p w14:paraId="268865A0" w14:textId="77777777" w:rsidR="00DC6E74" w:rsidRDefault="00DC6E74" w:rsidP="00DC6E74">
      <w:r>
        <w:t>"В" - уравнять баллы, начисляемые ПФР работающим пенсионерам, и тем, кто ещё не оформил пенсию (их пересчёт как раз начался 1 августа). Пока же у вторых они в 3 (!) раза больше, чем у первых! Стесняюсь спросить деятелей ПФР и прочих руководителей, причастных в этой вопиющей несправедливости: вторые в три раза работают лучше первых или где? И куда смотрят в таком случае Генпрокуратура и другие "компетентные органы'? А, главное, когда этот беспредел закончится?!</w:t>
      </w:r>
    </w:p>
    <w:p w14:paraId="59AF6318" w14:textId="77777777" w:rsidR="00DC6E74" w:rsidRDefault="00DC6E74" w:rsidP="00DC6E74">
      <w:r>
        <w:lastRenderedPageBreak/>
        <w:t>А ещё хотелось бы узнать: названные руководители действительно "за деревьями не видят леса" или это "государственная измена"? Ведь любому "человеку разумному", на мой взгляд, понятно, что чем больше страна будет заботиться о работающих пенсионерах, тем не только сильнее будет наша экономика, не только больше пенсионеров "выйдут из тени" со всеми вытекающими отсюда последствиями, но, главное, тем дольше и счастливее будут жить миллионы людей "серебряного возраста", большинство которых живы и здоровы до тех пор, пока они необходимы обществу, и быстро уходят от нас, как только теряют этот "стержень" в жизни...</w:t>
      </w:r>
    </w:p>
    <w:p w14:paraId="387983DC" w14:textId="77777777" w:rsidR="00DC6E74" w:rsidRDefault="00DC6E74" w:rsidP="00DC6E74">
      <w:r>
        <w:t>Очень надеюсь, что наши руководители, многие из которых тоже далеко не первой молодости, услышат мои слова и сделают из них правильные выводы. И скажут после "А" те самые "Б" и "В", которые от них давно ждут миллионы граждан России. А пока получилось, как говорится, "ни рыба ни мясо". Хотя более точно эту ситуацию, на мой взгляд, характеризует выражение "ни два ни полтора"!</w:t>
      </w:r>
    </w:p>
    <w:p w14:paraId="28C4573B" w14:textId="77777777" w:rsidR="00DC6E74" w:rsidRDefault="00DC6E74" w:rsidP="00DC6E74">
      <w:r>
        <w:t>*Сергей Пронин, "Таресс"</w:t>
      </w:r>
    </w:p>
    <w:p w14:paraId="63F58EAF" w14:textId="701B0058" w:rsidR="00E8057D" w:rsidRDefault="00DC6E74" w:rsidP="00E8057D">
      <w:r>
        <w:t>Сергей Пронин</w:t>
      </w:r>
    </w:p>
    <w:p w14:paraId="55EAD878" w14:textId="77777777" w:rsidR="00DC6E74" w:rsidRPr="004D7661" w:rsidRDefault="00DC6E74" w:rsidP="00DC6E74">
      <w:pPr>
        <w:pStyle w:val="2"/>
      </w:pPr>
      <w:bookmarkStart w:id="106" w:name="_Toc213308432"/>
      <w:r w:rsidRPr="004D7661">
        <w:t>Российская газета, 05.11.2025, Отягчающий возраст</w:t>
      </w:r>
      <w:bookmarkEnd w:id="106"/>
    </w:p>
    <w:p w14:paraId="2D7F688F" w14:textId="77777777" w:rsidR="00DC6E74" w:rsidRPr="004D7661" w:rsidRDefault="00DC6E74" w:rsidP="00DC6E74">
      <w:pPr>
        <w:pStyle w:val="3"/>
      </w:pPr>
      <w:bookmarkStart w:id="107" w:name="_Toc213308433"/>
      <w:r w:rsidRPr="004D7661">
        <w:t>В Государственную Думу внесен документ, под которым наверняка подписались бы очень многие наши граждане. Речь идет о проекте закона, в котором предлагается признать отягчающим обстоятельством совершение мошеннических действий, связанных с хищением денег с банковских счетов или электронных кошельков пенсионеров и граждан предпенсионного возраста. С таким отягчающим обстоятельством увеличится срок.</w:t>
      </w:r>
      <w:bookmarkEnd w:id="107"/>
    </w:p>
    <w:p w14:paraId="0BDAFE2F" w14:textId="77777777" w:rsidR="00DC6E74" w:rsidRPr="004D7661" w:rsidRDefault="00DC6E74" w:rsidP="00DC6E74">
      <w:r w:rsidRPr="004D7661">
        <w:t>Известно, что ситуация с мошенничеством - серьезная. По данным МВД России, в нашей стране на учет поставлено 765 тысяч IT-преступлений. Из них половина - мошенничества. А каждая четвертая жертва IT-мошенников, по тем же данным, - это человек преклонного возраста.</w:t>
      </w:r>
    </w:p>
    <w:p w14:paraId="6B560872" w14:textId="77777777" w:rsidR="00DC6E74" w:rsidRPr="004D7661" w:rsidRDefault="00DC6E74" w:rsidP="00DC6E74">
      <w:r w:rsidRPr="004D7661">
        <w:t>Полицейская статистика подтверждается информацией из других ведомств. Так в прошлом году 20 процентов жертв телефонных мошенников и 17 процентов жертв киберпреступлений составляли пенсионеры. Это уже цифры Министерства труда и социальной защиты Российской Федерации.</w:t>
      </w:r>
    </w:p>
    <w:p w14:paraId="5E8EE02B" w14:textId="77777777" w:rsidR="00DC6E74" w:rsidRPr="004D7661" w:rsidRDefault="00DC6E74" w:rsidP="00DC6E74">
      <w:r w:rsidRPr="004D7661">
        <w:t>А, по данным прокуратуры Москвы, на конец прошлого года только в столице жертвами телефонных мошенников стали 10 тысяч пенсионеров. И это только те граждане, которые обратились в полицию. А сколько таких, кто по разным соображениям не стал этого делать.</w:t>
      </w:r>
    </w:p>
    <w:p w14:paraId="2A3ABB0C" w14:textId="77777777" w:rsidR="00DC6E74" w:rsidRPr="004D7661" w:rsidRDefault="00DC6E74" w:rsidP="00DC6E74">
      <w:r w:rsidRPr="004D7661">
        <w:t>А уже в этом году пошел резкий рост - число мошеннических звонков пожилым гражданам старше 60 лет с января этого года по сентябрь выросло в 2,6 раза. А точнее аферисты звонили нашим старикам в общей сложности 634 миллиона раз. Об этом официально заявил один из крупнейших в стране операторов связи.</w:t>
      </w:r>
    </w:p>
    <w:p w14:paraId="2A2684A4" w14:textId="77777777" w:rsidR="00DC6E74" w:rsidRPr="004D7661" w:rsidRDefault="00DC6E74" w:rsidP="00DC6E74">
      <w:r w:rsidRPr="004D7661">
        <w:t>Там даже смогли подсчитать, что средняя продолжительность мошеннического звонка российским пенсионерам - 18,6 минуты. А вот молодым людям продолжительность таких же звонков от телефонных мошенников составляет примерно 40 секунд.</w:t>
      </w:r>
    </w:p>
    <w:p w14:paraId="22BB53C8" w14:textId="77777777" w:rsidR="00DC6E74" w:rsidRPr="004D7661" w:rsidRDefault="00DC6E74" w:rsidP="00DC6E74">
      <w:r w:rsidRPr="004D7661">
        <w:lastRenderedPageBreak/>
        <w:t>- Законопроектом предлагается признавать отягчающим обстоятельством совершение в отношении лиц предпенсионного или пенсионного возраста преступлений, предусмотренных статьями 158, 159.3, 159.6 Уголовного кодекса РФ, связанных с хищением денежных средств с банковского счета или электронных денежных средств, - сказано в пояснительной записке к этому документу.</w:t>
      </w:r>
    </w:p>
    <w:p w14:paraId="0789EF16" w14:textId="77777777" w:rsidR="00DC6E74" w:rsidRPr="004D7661" w:rsidRDefault="00DC6E74" w:rsidP="00DC6E74">
      <w:r w:rsidRPr="004D7661">
        <w:t>Как подчеркнуто в законопроекте, в 2024 году около 20 процентов россиян, ставших жертвами мошенничества, - люди старше 60 лет.</w:t>
      </w:r>
    </w:p>
    <w:p w14:paraId="51A5C0C9" w14:textId="77777777" w:rsidR="00DC6E74" w:rsidRPr="004D7661" w:rsidRDefault="00DC6E74" w:rsidP="00DC6E74">
      <w:r w:rsidRPr="004D7661">
        <w:t>Парламентарии добавляют, что для их обмана телефонные мошенники постоянно изобретают все новые схемы, которые основываются на главных факторах - это неожиданность, необходимость срочного принятия решений, запугивание, имитация заботы и ложные обещания.</w:t>
      </w:r>
    </w:p>
    <w:p w14:paraId="3BEA6989" w14:textId="068C6503" w:rsidR="00DC6E74" w:rsidRPr="004D7661" w:rsidRDefault="00DC6E74" w:rsidP="00E8057D">
      <w:r w:rsidRPr="004D7661">
        <w:t>По мнению авторов законопроекта, реализация предложенной ими инициативы предоставит дополнительный механизм защиты наиболее уязвимой категории жертв финансовых преступлений, «создав сдерживающий фактор для злоумышленников, стремящихся завладеть денежными средствами пенсионеров и граждан предпенсионного возраста».</w:t>
      </w:r>
    </w:p>
    <w:p w14:paraId="4A71D91B" w14:textId="77777777" w:rsidR="00111D7C" w:rsidRPr="004D7661" w:rsidRDefault="00111D7C" w:rsidP="00111D7C">
      <w:pPr>
        <w:pStyle w:val="10"/>
      </w:pPr>
      <w:bookmarkStart w:id="108" w:name="_Toc99318655"/>
      <w:bookmarkStart w:id="109" w:name="_Toc165991075"/>
      <w:bookmarkStart w:id="110" w:name="_Toc213308434"/>
      <w:r w:rsidRPr="004D7661">
        <w:t>Региональные СМИ</w:t>
      </w:r>
      <w:bookmarkEnd w:id="40"/>
      <w:bookmarkEnd w:id="108"/>
      <w:bookmarkEnd w:id="109"/>
      <w:bookmarkEnd w:id="110"/>
    </w:p>
    <w:p w14:paraId="45B49F53" w14:textId="77777777" w:rsidR="00C147E2" w:rsidRPr="004D7661" w:rsidRDefault="00C147E2" w:rsidP="00C147E2">
      <w:pPr>
        <w:pStyle w:val="2"/>
      </w:pPr>
      <w:bookmarkStart w:id="111" w:name="_Toc213308435"/>
      <w:r w:rsidRPr="004D7661">
        <w:t>UlanMedia.ru, 05.11.2025, Маленькие пенсии ждут россиян: новые этапы пенсионной реформы всколыхнут население</w:t>
      </w:r>
      <w:bookmarkEnd w:id="111"/>
    </w:p>
    <w:p w14:paraId="3D50FB9C" w14:textId="77777777" w:rsidR="00C147E2" w:rsidRPr="004D7661" w:rsidRDefault="00C147E2" w:rsidP="00574AF7">
      <w:pPr>
        <w:pStyle w:val="3"/>
      </w:pPr>
      <w:bookmarkStart w:id="112" w:name="_Toc213308436"/>
      <w:r w:rsidRPr="004D7661">
        <w:t>В России продолжается реализация пенсионной реформы, начатой в 2019 году, которая постепенно повышает возраст выхода на пенсию. К 2026 году он составит 64 года для мужчин и 59 лет для женщин, а к 2028 году достигнет окончательных значений — 65 лет для мужчин и 60 лет для женщин. Социальная пенсия будет назначаться позже — в 70 и 65 лет соответственно.</w:t>
      </w:r>
      <w:bookmarkEnd w:id="112"/>
    </w:p>
    <w:p w14:paraId="66D15BF2" w14:textId="77777777" w:rsidR="00C147E2" w:rsidRPr="004D7661" w:rsidRDefault="00C147E2" w:rsidP="00C147E2">
      <w:r w:rsidRPr="004D7661">
        <w:t>Инициаторы реформы обосновывали её необходимость рядом факторов:</w:t>
      </w:r>
    </w:p>
    <w:p w14:paraId="08C14FAC" w14:textId="77777777" w:rsidR="00C147E2" w:rsidRPr="004D7661" w:rsidRDefault="00C147E2" w:rsidP="00C147E2">
      <w:r w:rsidRPr="004D7661">
        <w:t>рост числа пенсионеров при сокращении доли трудоспособного населения;</w:t>
      </w:r>
    </w:p>
    <w:p w14:paraId="7B1A3D84" w14:textId="77777777" w:rsidR="00C147E2" w:rsidRPr="004D7661" w:rsidRDefault="00C147E2" w:rsidP="00C147E2">
      <w:r w:rsidRPr="004D7661">
        <w:t>снижение количества плательщиков страховых взносов;</w:t>
      </w:r>
    </w:p>
    <w:p w14:paraId="38B6EE75" w14:textId="77777777" w:rsidR="00C147E2" w:rsidRPr="004D7661" w:rsidRDefault="00C147E2" w:rsidP="00C147E2">
      <w:r w:rsidRPr="004D7661">
        <w:t xml:space="preserve">увеличение демографической нагрузки — то есть на одного работающего приходится всё больше неработающих граждан. </w:t>
      </w:r>
    </w:p>
    <w:p w14:paraId="5CE6E1EF" w14:textId="77777777" w:rsidR="00C147E2" w:rsidRPr="004D7661" w:rsidRDefault="00C147E2" w:rsidP="00C147E2">
      <w:r w:rsidRPr="004D7661">
        <w:t>Основная цель — обеспечение финансовой устойчивости пенсионной системы и постепенное повышение уровня пенсий выше инфляции, чтобы гарантировать достойную жизнь пожилым людям.</w:t>
      </w:r>
    </w:p>
    <w:p w14:paraId="20766917" w14:textId="77777777" w:rsidR="00C147E2" w:rsidRPr="004D7661" w:rsidRDefault="00C147E2" w:rsidP="00C147E2">
      <w:r w:rsidRPr="004D7661">
        <w:t>Однако уже сейчас, за два года до завершения основного этапа реформы, эксперты фиксируют новые вызовы.</w:t>
      </w:r>
    </w:p>
    <w:p w14:paraId="79AA53F8" w14:textId="77777777" w:rsidR="00C147E2" w:rsidRPr="004D7661" w:rsidRDefault="00C147E2" w:rsidP="00C147E2">
      <w:r w:rsidRPr="004D7661">
        <w:t>Текущие проблемы пенсионной системы</w:t>
      </w:r>
    </w:p>
    <w:p w14:paraId="16644F47" w14:textId="77777777" w:rsidR="00C147E2" w:rsidRPr="004D7661" w:rsidRDefault="00C147E2" w:rsidP="00C147E2">
      <w:r w:rsidRPr="004D7661">
        <w:t>1. Низкий уровень пенсий</w:t>
      </w:r>
    </w:p>
    <w:p w14:paraId="214205C6" w14:textId="77777777" w:rsidR="00C147E2" w:rsidRPr="004D7661" w:rsidRDefault="00C147E2" w:rsidP="00C147E2">
      <w:r w:rsidRPr="004D7661">
        <w:lastRenderedPageBreak/>
        <w:t>Средняя пенсия остаётся существенно ниже средней зарплаты. В 2025 году этот показатель составляет всего 24%, тогда как несколько лет назад он превышал 30%. Это означает, что многие пенсионеры живут близко к черте бедности.</w:t>
      </w:r>
    </w:p>
    <w:p w14:paraId="7CE4527F" w14:textId="77777777" w:rsidR="00C147E2" w:rsidRPr="004D7661" w:rsidRDefault="00C147E2" w:rsidP="00C147E2">
      <w:r w:rsidRPr="004D7661">
        <w:t>2. Рост числа самозанятых без пенсионных отчислений</w:t>
      </w:r>
    </w:p>
    <w:p w14:paraId="5E3DBC9C" w14:textId="77777777" w:rsidR="00C147E2" w:rsidRPr="004D7661" w:rsidRDefault="00C147E2" w:rsidP="00C147E2">
      <w:r w:rsidRPr="004D7661">
        <w:t>В стране насчитывается более 14 млн самозанятых, но лишь около 50 тысяч из них добровольно формируют свои пенсионные права. Большинство не платят страховые взносы и рискуют остаться без страховой пенсии. Их ждёт только социальная пенсия (с 70 лет), что создаст дополнительную нагрузку на бюджет Пенсионного фонда</w:t>
      </w:r>
    </w:p>
    <w:p w14:paraId="01798ADC" w14:textId="77777777" w:rsidR="00C147E2" w:rsidRPr="004D7661" w:rsidRDefault="00C147E2" w:rsidP="00C147E2">
      <w:r w:rsidRPr="004D7661">
        <w:t>3. Социально неприемлемый уровень доходов</w:t>
      </w:r>
    </w:p>
    <w:p w14:paraId="2ED0D9C3" w14:textId="1CC76B8F" w:rsidR="00C147E2" w:rsidRPr="004D7661" w:rsidRDefault="00C147E2" w:rsidP="00C147E2">
      <w:r w:rsidRPr="004D7661">
        <w:t xml:space="preserve">Как предупреждали учёные РАНХиГС Юрий Горлин и Виктор Ляшок ещё несколько лет назад, если не принять меры, размер пенсий может стать </w:t>
      </w:r>
      <w:r w:rsidR="004D7661" w:rsidRPr="004D7661">
        <w:t>«</w:t>
      </w:r>
      <w:r w:rsidRPr="004D7661">
        <w:t>социально неприемлемым</w:t>
      </w:r>
      <w:r w:rsidR="004D7661" w:rsidRPr="004D7661">
        <w:t>»</w:t>
      </w:r>
      <w:r w:rsidRPr="004D7661">
        <w:t xml:space="preserve"> — недостаточным даже для базовых потребностей. </w:t>
      </w:r>
    </w:p>
    <w:p w14:paraId="1D3EDE64" w14:textId="77777777" w:rsidR="00C147E2" w:rsidRPr="004D7661" w:rsidRDefault="00C147E2" w:rsidP="00C147E2">
      <w:r w:rsidRPr="004D7661">
        <w:t>Предложенные меры по реформированию системы</w:t>
      </w:r>
    </w:p>
    <w:p w14:paraId="0FE66B6D" w14:textId="77777777" w:rsidR="00C147E2" w:rsidRPr="004D7661" w:rsidRDefault="00C147E2" w:rsidP="00C147E2">
      <w:r w:rsidRPr="004D7661">
        <w:t>Чтобы стабилизировать пенсионную систему в долгосрочной перспективе, эксперты предлагают комплекс мер:</w:t>
      </w:r>
    </w:p>
    <w:p w14:paraId="15B3DC33" w14:textId="77777777" w:rsidR="00C147E2" w:rsidRPr="004D7661" w:rsidRDefault="00C147E2" w:rsidP="00C147E2">
      <w:r w:rsidRPr="004D7661">
        <w:t>1. Постепенное увеличение минимального стажа</w:t>
      </w:r>
    </w:p>
    <w:p w14:paraId="30135713" w14:textId="77777777" w:rsidR="00C147E2" w:rsidRPr="004D7661" w:rsidRDefault="00C147E2" w:rsidP="00C147E2">
      <w:r w:rsidRPr="004D7661">
        <w:t>С 2030 года предлагается ежегодно повышать минимальный трудовой стаж, необходимый для выхода на пенсию, с текущих 15 лет до 30 лет. Это вынудит граждан дольше работать и платить взносы. Эффект станет заметен после 2040 года.</w:t>
      </w:r>
    </w:p>
    <w:p w14:paraId="71003B1E" w14:textId="77777777" w:rsidR="00C147E2" w:rsidRPr="004D7661" w:rsidRDefault="00C147E2" w:rsidP="00C147E2">
      <w:r w:rsidRPr="004D7661">
        <w:t>2. Увязка пенсии с доходом работающих пенсионеров</w:t>
      </w:r>
    </w:p>
    <w:p w14:paraId="30E8F3D6" w14:textId="77777777" w:rsidR="00C147E2" w:rsidRPr="004D7661" w:rsidRDefault="00C147E2" w:rsidP="00C147E2">
      <w:r w:rsidRPr="004D7661">
        <w:t>Размер пенсии работающего пенсионера может быть привязан к его годовому доходу. Если совокупный доход (пенсия + зарплата) превышает установленный порог, часть пенсии может временно приостанавливаться или индексироваться иначе.</w:t>
      </w:r>
    </w:p>
    <w:p w14:paraId="73DF1342" w14:textId="77777777" w:rsidR="00C147E2" w:rsidRPr="004D7661" w:rsidRDefault="00C147E2" w:rsidP="00C147E2">
      <w:r w:rsidRPr="004D7661">
        <w:t>3. Пересмотр досрочных пенсий</w:t>
      </w:r>
    </w:p>
    <w:p w14:paraId="4FF2C5DC" w14:textId="77777777" w:rsidR="00C147E2" w:rsidRPr="004D7661" w:rsidRDefault="00C147E2" w:rsidP="00C147E2">
      <w:r w:rsidRPr="004D7661">
        <w:t>Многие категории граждан получают льготный выход на пенсию за счёт средств, собираемых с работающего населения. Эксперты рекомендуют сократить число таких категорий и сделать условия получения досрочной пенсии более строгими.</w:t>
      </w:r>
    </w:p>
    <w:p w14:paraId="2F9D5E91" w14:textId="77777777" w:rsidR="00C147E2" w:rsidRPr="004D7661" w:rsidRDefault="00C147E2" w:rsidP="00C147E2">
      <w:r w:rsidRPr="004D7661">
        <w:t>4. Отмена льгот по страховым взносам</w:t>
      </w:r>
    </w:p>
    <w:p w14:paraId="4341ABC1" w14:textId="77777777" w:rsidR="00C147E2" w:rsidRPr="004D7661" w:rsidRDefault="00C147E2" w:rsidP="00C147E2">
      <w:r w:rsidRPr="004D7661">
        <w:t>Необходимо отказаться от льгот по страховым взносам для малого бизнеса и IT-сектора. Эти послабления уменьшают поступления в пенсионную систему. Кроме того, предлагается перенести льготы для пенсионеров из налоговой сферы в систему социальной защиты, сделав их адресными.</w:t>
      </w:r>
    </w:p>
    <w:p w14:paraId="4966E51A" w14:textId="77777777" w:rsidR="00C147E2" w:rsidRPr="004D7661" w:rsidRDefault="00C147E2" w:rsidP="00C147E2">
      <w:r w:rsidRPr="004D7661">
        <w:t>5. Повышение ставки страховых взносов</w:t>
      </w:r>
    </w:p>
    <w:p w14:paraId="0B6FF60F" w14:textId="77777777" w:rsidR="00C147E2" w:rsidRPr="004D7661" w:rsidRDefault="00C147E2" w:rsidP="00C147E2">
      <w:r w:rsidRPr="004D7661">
        <w:t>Для укрепления финансовой базы системы предлагается поэтапно повысить ставку страховых взносов до 25% к 2030 году. Один из вариантов — освободить работодателей от взносов на обязательное медицинское страхование (ОМС), переведя их в другую систему, а высвободившиеся средства направить в Пенсионный фонд. Возможен частичный переход на уплату взносов самими работниками, хотя при текущем уровне доходов это пока затруднительно.</w:t>
      </w:r>
    </w:p>
    <w:p w14:paraId="0CA2BE19" w14:textId="39B7E99D" w:rsidR="00111D7C" w:rsidRPr="004D7661" w:rsidRDefault="00C147E2" w:rsidP="00C147E2">
      <w:hyperlink r:id="rId33" w:history="1">
        <w:r w:rsidRPr="004D7661">
          <w:rPr>
            <w:rStyle w:val="a3"/>
          </w:rPr>
          <w:t>https://ulanmedia.ru/news/2282799/</w:t>
        </w:r>
      </w:hyperlink>
    </w:p>
    <w:p w14:paraId="03281EA9" w14:textId="77777777" w:rsidR="00C147E2" w:rsidRPr="004D7661" w:rsidRDefault="00C147E2" w:rsidP="00C147E2">
      <w:pPr>
        <w:pStyle w:val="2"/>
      </w:pPr>
      <w:bookmarkStart w:id="113" w:name="_Toc213308437"/>
      <w:r w:rsidRPr="004D7661">
        <w:lastRenderedPageBreak/>
        <w:t>Nakhodka.Media, 05.11.2025, Пенсии спасены, пенсионеры нет: как забыли о стариках</w:t>
      </w:r>
      <w:bookmarkEnd w:id="113"/>
    </w:p>
    <w:p w14:paraId="352CE0E2" w14:textId="77777777" w:rsidR="00C147E2" w:rsidRPr="004D7661" w:rsidRDefault="00C147E2" w:rsidP="00574AF7">
      <w:pPr>
        <w:pStyle w:val="3"/>
      </w:pPr>
      <w:bookmarkStart w:id="114" w:name="_Toc213308438"/>
      <w:r w:rsidRPr="004D7661">
        <w:t>Российская пенсионная система стоит на пороге противоречивого развития. Согласно отчетам Минфина, система становится более финансово устойчивой: в 2024 году взносы работодателей покрыли 86% расходов на выплаты пенсионерам — самый высокий показатель за последнее десятилетие. Прогнозируется, что в 2026 году этот коэффициент превысит 92%. Однако реальная жизнь российских пенсионеров рисует совершенно иную картину: инфляция, которая для них достигает 17%, вкупе с застоем в размерах выплат превращает системную стабильность в личную беду каждого старше 60-65 лет.</w:t>
      </w:r>
      <w:bookmarkEnd w:id="114"/>
    </w:p>
    <w:p w14:paraId="15BC0D62" w14:textId="77777777" w:rsidR="00C147E2" w:rsidRPr="004D7661" w:rsidRDefault="00C147E2" w:rsidP="00C147E2">
      <w:r w:rsidRPr="004D7661">
        <w:t>На первый взгляд, статистика поднимает оптимизм. За последние пять лет, прошедших с начала пенсионной реформы 2019 года, российское государство переместило акцент со страховой системы чистого распределения к модели, где существенная часть дефицита компенсируется за счет экономического роста и оптимизации расходов. Первичный дефицит Пенсионного фонда в 2024 году составил 1,4 трлн рублей — историческое минимум за последние десять лет. В 2017 году, для сравнения, взносы работодателей покрывали лишь 68% расходов.</w:t>
      </w:r>
    </w:p>
    <w:p w14:paraId="6A5A1375" w14:textId="77777777" w:rsidR="00C147E2" w:rsidRPr="004D7661" w:rsidRDefault="00C147E2" w:rsidP="00C147E2">
      <w:r w:rsidRPr="004D7661">
        <w:t>Позитивная динамика не случайна. Реформа 2019 года предусмотрела постепенное повышение пенсионного возраста на пять лет — до 65 лет для мужчин и 60 лет для женщин. Процесс завершится в 2028 году. Результат видален: в первом квартале 2025 года число пенсионеров сократилось почти на 200 тысяч человек, достигнув 40,961 млн к 1 апреля. Эта цифра кажется технической, но за ней стоит миллионы людей, которые остались без привычного источника дохода и вынуждены продолжать работать.</w:t>
      </w:r>
    </w:p>
    <w:p w14:paraId="1CA96BD0" w14:textId="77777777" w:rsidR="00C147E2" w:rsidRPr="004D7661" w:rsidRDefault="00C147E2" w:rsidP="00C147E2">
      <w:r w:rsidRPr="004D7661">
        <w:t>Однако финансовая стабильность системы не трансформируется в улучшение жизни конкретных пенсионеров. Среднестатистический пенсионер России получает около 24 тысяч рублей в месяц. Это всего лишь 24% от средней российской заработной платы. Для семей, где единственным кормильцем является пенсионер, эта цифра означает жизнь на грани нищеты.</w:t>
      </w:r>
    </w:p>
    <w:p w14:paraId="2A99CB27" w14:textId="77777777" w:rsidR="00C147E2" w:rsidRPr="004D7661" w:rsidRDefault="00C147E2" w:rsidP="00C147E2">
      <w:r w:rsidRPr="004D7661">
        <w:t>Архаичная гендерная статистика российских пенсионеров отражает еще одну проблему системы. На начало 2025 года в России насчитывается 41,2 млн пенсионеров, из которых 27,3 млн — женщины, а 13,8 млн — мужчины. Доля женщин практически в два раза превышает долю мужчин. Это не просто демографический факт, а свидетельство глубокого неравенства в жизненных стратегиях и доступе к ресурсам. Женщины-пенсионеры, получив пенсию на несколько лет раньше мужчин (пенсионный возраст для женщин ниже), вместе с тем живут в более тяжелых материальных условиях, поскольку женские пенсии исторически меньше благодаря более низким заработкам в течение трудовой жизни.</w:t>
      </w:r>
    </w:p>
    <w:p w14:paraId="691360AC" w14:textId="77777777" w:rsidR="00C147E2" w:rsidRPr="004D7661" w:rsidRDefault="00C147E2" w:rsidP="00C147E2">
      <w:r w:rsidRPr="004D7661">
        <w:t>Более глубокая проблема кроется в соотношении работающих граждан и пенсионеров. Демографическая нагрузка в России составляет 436 человек пенсионного возраста на каждую тысячу человек трудоспособного возраста. По некоторым прогнозам, к 2035 году это соотношение может измениться еще более в пользу пенсионеров. Система начинает напоминать финансовую пирамиду, где все меньше работающих граждан вынуждены содержать все больше пенсионеров.</w:t>
      </w:r>
    </w:p>
    <w:p w14:paraId="4E7180ED" w14:textId="25887C4D" w:rsidR="00C147E2" w:rsidRPr="004D7661" w:rsidRDefault="00C147E2" w:rsidP="00C147E2">
      <w:hyperlink r:id="rId34" w:history="1">
        <w:r w:rsidRPr="004D7661">
          <w:rPr>
            <w:rStyle w:val="a3"/>
          </w:rPr>
          <w:t>https://nakhodka.media/news/2283342/</w:t>
        </w:r>
      </w:hyperlink>
    </w:p>
    <w:p w14:paraId="7CE890FD" w14:textId="7AB43371" w:rsidR="00D6589B" w:rsidRDefault="00D6589B" w:rsidP="00D6589B">
      <w:pPr>
        <w:pStyle w:val="2"/>
      </w:pPr>
      <w:bookmarkStart w:id="115" w:name="_Toc213308439"/>
      <w:r>
        <w:t>Аиф – Санкт-Петербург, 05.11.2025</w:t>
      </w:r>
      <w:r w:rsidRPr="003E6763">
        <w:t xml:space="preserve">, </w:t>
      </w:r>
      <w:r>
        <w:t>Льготный возраст. За что могут не платить петербургские пенсионеры</w:t>
      </w:r>
      <w:bookmarkEnd w:id="115"/>
    </w:p>
    <w:p w14:paraId="010F3489" w14:textId="77777777" w:rsidR="00D6589B" w:rsidRDefault="00D6589B" w:rsidP="00D6589B">
      <w:pPr>
        <w:pStyle w:val="3"/>
      </w:pPr>
      <w:bookmarkStart w:id="116" w:name="_Toc213308440"/>
      <w:r>
        <w:t>В России существует и применяется широкий перечень мер социальной поддержки (финансовых и нефинансовых льгот) пенсионеров и предпенсионеров. Кроме федеральных пожилым полагаются ещё и региональные льготы. Об этом - в материале spb.aif.ru.</w:t>
      </w:r>
      <w:bookmarkEnd w:id="116"/>
    </w:p>
    <w:p w14:paraId="3DD455DB" w14:textId="77777777" w:rsidR="00D6589B" w:rsidRDefault="00D6589B" w:rsidP="00D6589B">
      <w:r>
        <w:t>Федеральные льготы не зависят от места проживания: пенсионер из любого региона может раз в год воспользоваться правом бесплатного проезда к месту отдыха и обратно, а также получить бесплатно или со скидкой лекарства по рецепту врача, рассказала доцент кафедры институциональной экономики Государственного университета управления Светлана Сазанова.</w:t>
      </w:r>
    </w:p>
    <w:p w14:paraId="15EE8595" w14:textId="77777777" w:rsidR="00D6589B" w:rsidRDefault="00D6589B" w:rsidP="00D6589B">
      <w:r>
        <w:t>Также существуют федеральные налоговые льготы для пенсионеров и предпенсионеров по налогу на имущество в виде уменьшения налогооблагаемой базы на один из объектов в собственности. Работает это так: при расчёте налога на имущество из полной кадастровой стоимости жилого объекта вычитается стоимость определённого количества квадратных метров: для жилого дома эта величина составляет 50 кв. м, для квартиры или части жилого дома - 20 кв. м, а для комнаты или части квартиры - 10 кв. м.</w:t>
      </w:r>
    </w:p>
    <w:p w14:paraId="7A87627E" w14:textId="77777777" w:rsidR="00D6589B" w:rsidRDefault="00D6589B" w:rsidP="00D6589B">
      <w:r>
        <w:t>В отношении земельного налога предусмотрен вычет, равный кадастровой стоимости 600 кв. м площади одного земельного участка, если он находится в собственности, постоянном (бессрочном) пользовании или пожизненном наследуемом владении. Это означает, что при площади участка до 6 соток налог не взимается вовсе, а если площадь превышает 6 соток, то налогообложению подлежит только оставшаяся площадь сверх этого лимита.</w:t>
      </w:r>
    </w:p>
    <w:p w14:paraId="36DA72E9" w14:textId="77777777" w:rsidR="00D6589B" w:rsidRDefault="00D6589B" w:rsidP="00D6589B">
      <w:r>
        <w:t>Возраст имеет значение</w:t>
      </w:r>
    </w:p>
    <w:p w14:paraId="75772723" w14:textId="77777777" w:rsidR="00D6589B" w:rsidRDefault="00D6589B" w:rsidP="00D6589B">
      <w:r>
        <w:t>На региональном уровне можно получить льготы по уплате транспортного налога, отмечает профессор кафедры государственных и муниципальных финансов РЭУ им. Г. В. Плеханова Юлия Финогенова. В Петербурге действует освобождение от уплаты налога на один мотоцикл и одно транспортное средство по выбору: легковой автомобиль с мощностью двигателя до 150 л. с. или катер, моторная лодка мощностью до 30 л. с.</w:t>
      </w:r>
    </w:p>
    <w:p w14:paraId="77256964" w14:textId="77777777" w:rsidR="00D6589B" w:rsidRDefault="00D6589B" w:rsidP="00D6589B">
      <w:r>
        <w:t>Пенсионеры, мужчины старше 60 лет и женщины старше 55 лет и другие льготники могут приобрести месячный именной льготный билет для проезда на трамвае, троллейбусе, автобусе, метро. Они также могут ездить бесплатно на пригородных электричках, а с 27 апреля по 31 октября - ещё и на пригородных автобусах по социальным маршрутам.</w:t>
      </w:r>
    </w:p>
    <w:p w14:paraId="71490EF2" w14:textId="77777777" w:rsidR="00D6589B" w:rsidRDefault="00D6589B" w:rsidP="00D6589B">
      <w:r>
        <w:t xml:space="preserve">Кроме того, пенсионеры Северной столицы либо лица с доходом ниже 1,15 прожиточного минимума вправе бесплатно получить установку газового котла, газовой плиты и газового счетчика в жилом помещении по месту их регистрации - при условии, что в это жильё ещё не проведён газ. Данная льгота предоставляется единократно. Указанным категориям граждан также компенсируются затраты на приобретение и замену неисправных, не подлежащих ремонту бытовых приборов: газовых плит (один </w:t>
      </w:r>
      <w:r>
        <w:lastRenderedPageBreak/>
        <w:t>раз в 20 лет), газовых водонагревательных колонок (один раз в 10 лет) и электрических плит (один раз в 15 лет).</w:t>
      </w:r>
    </w:p>
    <w:p w14:paraId="1ACF503A" w14:textId="77777777" w:rsidR="00D6589B" w:rsidRDefault="00D6589B" w:rsidP="00D6589B">
      <w:r>
        <w:t>Ветераны труда и военной службы, пенсионеры с продолжительным стажем работы в городе и области, труженики тыла, а также лица, пострадавшие от политических репрессий, имеют право на 50 процентную скидку при оплате жилищно-коммунальных услуг. При этом льгота распространяется не на полную сумму, указанную в платёжной квитанции, а лишь на ту часть расходов, которая соответствует доле льготника, с учётом действующих нормативов потребления. Одинокие неработающие пенсионеры могут рассчитывать на компенсацию взносов за капитальный ремонт: по достижении 70 летнего возраста им возмещается 50 % уплаченной суммы, а после 80 лет - уже 100 %.</w:t>
      </w:r>
    </w:p>
    <w:p w14:paraId="1E4593B8" w14:textId="77777777" w:rsidR="00D6589B" w:rsidRDefault="00D6589B" w:rsidP="00D6589B">
      <w:r>
        <w:t>Такая же льгота предоставляется пенсионерам, если их семья состоит исключительно из неработающих лиц (мужчин старше 60 лет, женщин старше 55 лет) и/или инвалидов I и II группы. Важно отметить, что компенсация начисляется только в отношении одного жилого помещения и в пределах установленного норматива площади. Кроме того, семьи или одинокие пенсионеры, у которых расходы на оплату жилья и коммунальных услуг превышают 14 % от их совокупного дохода, вправе оформить субсидию на оплату услуг ЖКХ.</w:t>
      </w:r>
    </w:p>
    <w:p w14:paraId="05BB820A" w14:textId="2640F87E" w:rsidR="00C147E2" w:rsidRDefault="00D6589B" w:rsidP="00D6589B">
      <w:hyperlink r:id="rId35" w:history="1">
        <w:r w:rsidRPr="00EC6FBE">
          <w:rPr>
            <w:rStyle w:val="a3"/>
          </w:rPr>
          <w:t>https://spb.aif.ru/society/lgotnyy-vozrast-za-chto-mogut-ne-platit-peterburgskie-pensionery</w:t>
        </w:r>
      </w:hyperlink>
      <w:r w:rsidRPr="00D6589B">
        <w:t xml:space="preserve"> </w:t>
      </w:r>
    </w:p>
    <w:p w14:paraId="08CF5DAF" w14:textId="77777777" w:rsidR="00D6589B" w:rsidRPr="00D6589B" w:rsidRDefault="00D6589B" w:rsidP="00D6589B"/>
    <w:p w14:paraId="5A637E07" w14:textId="77777777" w:rsidR="00111D7C" w:rsidRPr="004D7661" w:rsidRDefault="00111D7C" w:rsidP="00111D7C">
      <w:pPr>
        <w:pStyle w:val="251"/>
      </w:pPr>
      <w:bookmarkStart w:id="117" w:name="_Toc99271704"/>
      <w:bookmarkStart w:id="118" w:name="_Toc99318656"/>
      <w:bookmarkStart w:id="119" w:name="_Toc165991076"/>
      <w:bookmarkStart w:id="120" w:name="_Toc62681899"/>
      <w:bookmarkStart w:id="121" w:name="_Toc213308441"/>
      <w:bookmarkEnd w:id="24"/>
      <w:bookmarkEnd w:id="25"/>
      <w:bookmarkEnd w:id="26"/>
      <w:r w:rsidRPr="004D7661">
        <w:lastRenderedPageBreak/>
        <w:t>НОВОСТИ МАКРОЭКОНОМИКИ</w:t>
      </w:r>
      <w:bookmarkEnd w:id="117"/>
      <w:bookmarkEnd w:id="118"/>
      <w:bookmarkEnd w:id="119"/>
      <w:bookmarkEnd w:id="121"/>
    </w:p>
    <w:p w14:paraId="475BE0FB" w14:textId="28A9744F" w:rsidR="00934E74" w:rsidRDefault="00934E74" w:rsidP="00934E74">
      <w:pPr>
        <w:pStyle w:val="2"/>
      </w:pPr>
      <w:bookmarkStart w:id="122" w:name="_Toc99271711"/>
      <w:bookmarkStart w:id="123" w:name="_Toc99318657"/>
      <w:bookmarkStart w:id="124" w:name="_Hlk213307954"/>
      <w:bookmarkStart w:id="125" w:name="_Toc213308442"/>
      <w:r>
        <w:t>Ведомости</w:t>
      </w:r>
      <w:r w:rsidRPr="00934E74">
        <w:t xml:space="preserve">, </w:t>
      </w:r>
      <w:r>
        <w:t>06.11.2025</w:t>
      </w:r>
      <w:r w:rsidRPr="00934E74">
        <w:t xml:space="preserve">, </w:t>
      </w:r>
      <w:r>
        <w:t>Власти прорабатывают субсидии при выходе на биржу для приоритетных отраслей</w:t>
      </w:r>
      <w:bookmarkEnd w:id="125"/>
    </w:p>
    <w:p w14:paraId="73F7A537" w14:textId="77777777" w:rsidR="00934E74" w:rsidRDefault="00934E74" w:rsidP="00934E74">
      <w:pPr>
        <w:pStyle w:val="3"/>
      </w:pPr>
      <w:bookmarkStart w:id="126" w:name="_Toc213308443"/>
      <w:r>
        <w:t>Власти прорабатывают переключение господдержки с субсидирования уплаты по кредитам на привлечение капитала - Минфин при участии ЦБ уже разработал проект такого распоряжения. Часть средств, выделяемых на реализацию программ льготного кредитования Минпромторга и Минсельхоза, предполагается направить на господдержку компаний, привлекающих финансирование через публичное размещение акций. Это следует из ответов Банка России на вопросы депутатов Госдумы, членов фракции "Eдиная Россия". Они приурочены к программному документу ЦБ "Основные направления единой государственной денежно-кредитной политики на 2026 г. и период 2027 и 2028 гг.", который рассматривался в парламенте на прошлой неделе. Документ за подписью зампреда ЦБ Алексея Заботкина есть у "Ведомостей".</w:t>
      </w:r>
      <w:bookmarkEnd w:id="126"/>
    </w:p>
    <w:p w14:paraId="7E8A121B" w14:textId="77777777" w:rsidR="00934E74" w:rsidRDefault="00934E74" w:rsidP="00934E74">
      <w:r>
        <w:t>ЦБ подчеркивает, что в приоритете будут проекты таксономии (подробнее о них - во врезе). Принципиально важно запустить механизм в 2026 г., отмечает регулятор. "В этой связи необходимо в возможно короткие сроки принять указанный проект распоряжения. И тут мы рассчитываем на правительство", - говорится в документе.</w:t>
      </w:r>
    </w:p>
    <w:p w14:paraId="11E5A201" w14:textId="77777777" w:rsidR="00934E74" w:rsidRDefault="00934E74" w:rsidP="00934E74">
      <w:r>
        <w:t>Впервые с предложением выплачивать субсидии компаниям, выходящим на рынок капитала, ЦБ выступил в сентябре 2024 г. в своем программном документе. "Одним из возможных вариантов может быть применение субсидирования долевого финансирования, т. е. выплата субсидии, распределенной во времени, компаниям, выходящим на рынок капитала, как альтернативы субсидиям, которые выплачиваются по кредитам", - говорилось в "Основных направлениях". Речь идет о первичном размещении акций (IPO) и вторичном (SPO).</w:t>
      </w:r>
    </w:p>
    <w:p w14:paraId="3184AE25" w14:textId="77777777" w:rsidR="00934E74" w:rsidRDefault="00934E74" w:rsidP="00934E74">
      <w:r>
        <w:t>Как отмечает ЦБ, налоговые стимулы и приоритетный доступ эмитентов к госзакупкам, гарантиям, поручительствам, промышленной ипотеке, бизнес-инфраструктуре и иным мерам господдержки могут оказать дополнительный эффект. Такие предложения были направлены в правительство, ЦБ рассчитывает на их поддержку, говорится в документе. Суть предложений в предоставлении льгот по налогу на прибыль для тех компаний, которые выходят на IPO и имеют в свободном обращении не менее 15% своих акций, говорил первый зампред ЦБ РФ Владимир Чистюхин журналистам в кулуарах Финансового конгресса Банка России. "Вполне возможно, если правительство будет обсуждать вопрос более широкомасштабного вывода, как минимум, компаний с госучастием на рынок, может быть, это предложение опять будет реанимировано", - говорил Чистюхин (цитата по "Интерфаксу").</w:t>
      </w:r>
    </w:p>
    <w:p w14:paraId="4A199A9B" w14:textId="77777777" w:rsidR="00934E74" w:rsidRDefault="00934E74" w:rsidP="00934E74">
      <w:r>
        <w:t xml:space="preserve">Также ЦБ напоминает, что уже утверждено решение Минэкономразвития о субсидиях для малого и среднего предпринимательства (МСП) при выходе на биржу. Механизм разработан при участии ЦБ и предусматривает компенсацию части затрат на размещение акций и облигаций на организованных торгах и инвестплатформах. Компания должна входить в реестр субъектов МСП и работать в одной из приоритетных сфер - </w:t>
      </w:r>
      <w:r>
        <w:lastRenderedPageBreak/>
        <w:t>обрабатывающих производствах, транспортировке и хранении, туризме, IT, научно-технической деятельности или здравоохранении.</w:t>
      </w:r>
    </w:p>
    <w:p w14:paraId="534D0BFE" w14:textId="77777777" w:rsidR="00934E74" w:rsidRDefault="00934E74" w:rsidP="00934E74">
      <w:r>
        <w:t>Кроме того, меры поддержки приоритетных проектов реализуются ЦБ через стимулирующее регулирование проектов таксономии. За период действия этого механизма с апреля 2023 г. объем выданных кредитов по таким проектам составил более 1 трлн руб. по состоянию на сентябрь 2025 г., говорится в документе. За девять месяцев 2025 г. было выдано более 400 млрд руб. кредитов, уточняет ЦБ. С августа текущего года стимулирование проектов таксономии распространилось на облигации, но за два месяца рано делать выводы о результатах, добавляет ЦБ. Ранее ВЭБ.РФ оценивал, что стимулирующие меры могут помочь сформировать кредитный портфель в объеме 5-10 трлн руб.</w:t>
      </w:r>
    </w:p>
    <w:p w14:paraId="4DD1E763" w14:textId="77777777" w:rsidR="00934E74" w:rsidRDefault="00934E74" w:rsidP="00934E74">
      <w:r>
        <w:t>Благодаря облигациям компании способны покрывать свои потребности в финансировании в дополнение к собственной прибыли и банковскому кредиту, говорила председатель Банка России Эльвира Набиуллина, представляя в Госдуме основные направления денежно-кредитной политики. Предприятия уже получили 78 трлн руб. банковских кредитов, а в облигации банки вложили почти 35 трлн руб., сообщила глава ЦБ.</w:t>
      </w:r>
    </w:p>
    <w:p w14:paraId="08A6B22F" w14:textId="77777777" w:rsidR="00934E74" w:rsidRDefault="00934E74" w:rsidP="00934E74">
      <w:r>
        <w:t>"Ведомости" направили запрос в правительство, Банк России, Минфин, Минсельхоз и Минпромторг.</w:t>
      </w:r>
    </w:p>
    <w:p w14:paraId="7E0E7A28" w14:textId="77777777" w:rsidR="00934E74" w:rsidRDefault="00934E74" w:rsidP="00934E74">
      <w:r>
        <w:t>Какой эффект</w:t>
      </w:r>
    </w:p>
    <w:p w14:paraId="0C713C82" w14:textId="77777777" w:rsidR="00934E74" w:rsidRDefault="00934E74" w:rsidP="00934E74">
      <w:r>
        <w:t>Перенаправление господдержки в пользу размещений на публичном рынке позволит организациям самим активно развиваться и не зависеть от государства, считает доцент базовой кафедры финансового контроля, анализа и аудита Главного контрольного управления города Москвы РЭУ им. Плеханова Юлия Коваленко. Она говорит, что предприятия будут стараться оптимизировать затраты и снижать себестоимость продукции, но не в ущерб качеству. Меры поддержки должны быть временными, а не постоянными, чтобы предприятия могли в дальнейшем развиваться самостоятельно и быть рентабельными, добавляет Коваленко.</w:t>
      </w:r>
    </w:p>
    <w:p w14:paraId="6F2AF0F6" w14:textId="77777777" w:rsidR="00934E74" w:rsidRDefault="00934E74" w:rsidP="00934E74">
      <w:r>
        <w:t>В отличие от льготного кредита, при субсидировании государством выхода на публичный рынок не происходит дополнительного расширения кредитования и роста денежных агрегатов, т. е. проинфляционного влияния, поясняет руководитель отдела макроэкономического анализа ФГ "Финам" Ольга Беленькая. В этом случае нет искажения от больших объемов кредитования по заниженным льготным ставкам, для компенсации которого регулятору приходится устанавливать более высокий уровень рыночных процентных ставок для остальных заемщиков. Размещение акций также не повышает долговую нагрузку предприятий, добавляет Беленькая.</w:t>
      </w:r>
    </w:p>
    <w:p w14:paraId="5D6AEDE0" w14:textId="77777777" w:rsidR="00934E74" w:rsidRDefault="00934E74" w:rsidP="00934E74">
      <w:r>
        <w:t>Государство в этом случае оказывает предприятию разовую поддержку выхода на публичный рынок в виде субсидии и не берет на себя неограниченный процентный риск по длящимся обязательствам, говорит Беленькая. Кроме того, аргументом могло стать поручение президента России Владимира Путина повысить капитализацию российского фондового рынка до 66% от ВВП к 2030 г.</w:t>
      </w:r>
    </w:p>
    <w:p w14:paraId="6A34826A" w14:textId="77777777" w:rsidR="00934E74" w:rsidRDefault="00934E74" w:rsidP="00934E74">
      <w:r>
        <w:t xml:space="preserve">Беленькая предупреждает о рисках. Кредит предприятие получит по решению правительства, а вот его привлекательность будет оценивать рынок, и результат при этом не гарантирован. Кроме того, за деньги инвесторов придется конкурировать как с </w:t>
      </w:r>
      <w:r>
        <w:lastRenderedPageBreak/>
        <w:t>государством, так и с госкомпаниями и с альтернативными вариантами инвестирования в частный бизнес, напоминает Беленькая.</w:t>
      </w:r>
    </w:p>
    <w:p w14:paraId="7B7C06C1" w14:textId="77777777" w:rsidR="00934E74" w:rsidRDefault="00934E74" w:rsidP="00934E74">
      <w:r>
        <w:t>Eсли при кредитовании поддержку получают конкретные проекты, то в случае с IPO речь идет о поддержке самих компаний, предупреждает заведующий лабораторией анализа институтов и финансовых рынков РАНХиГС Александр Абрамов. По его словам, предприятия могут и не быть напрямую связаны с инициативами технологического суверенитета и структурной адаптации и это самое уязвимое место предлагаемых мер.</w:t>
      </w:r>
    </w:p>
    <w:p w14:paraId="601C09AE" w14:textId="77777777" w:rsidR="00934E74" w:rsidRDefault="00934E74" w:rsidP="00934E74">
      <w:r>
        <w:t>Вряд ли проект удастся запустить в начале 2026 г., более вероятно, что он начнет действовать с середины года, считает Коваленко. Она поясняет, что необходимо будет сформировать пакеты документов и выйти на публичный рынок.</w:t>
      </w:r>
    </w:p>
    <w:p w14:paraId="2EAC43E2" w14:textId="77777777" w:rsidR="00934E74" w:rsidRDefault="00934E74" w:rsidP="00934E74">
      <w:r>
        <w:t>***</w:t>
      </w:r>
    </w:p>
    <w:p w14:paraId="21B50F9E" w14:textId="77777777" w:rsidR="00934E74" w:rsidRDefault="00934E74" w:rsidP="00934E74">
      <w:r>
        <w:t>Что такое таксономия</w:t>
      </w:r>
    </w:p>
    <w:p w14:paraId="3A24E40F" w14:textId="77777777" w:rsidR="00934E74" w:rsidRDefault="00934E74" w:rsidP="00934E74">
      <w:r>
        <w:t>В апреле 2023 г. правительство утвердило приоритетные направления проектов, а также их критерии - таксономию. Мера должна была создать дополнительные стимулы кредитовать именно те проекты, в которых заинтересовано государство. В список приоритетных входят отрасли, где уровень локализации производства составляет менее 50%, а также критические для обеспечения техсуверенитета отраслевые направления. ВЭБ.РФ ведет реестр таких проектов. Для них Банк России применяет пониженные риск-веса по кредитам, что снижает нагрузку на капитал кредитных организаций.</w:t>
      </w:r>
    </w:p>
    <w:p w14:paraId="344DEE1D" w14:textId="77777777" w:rsidR="00934E74" w:rsidRDefault="00934E74" w:rsidP="00934E74">
      <w:r>
        <w:t>Также ВЭБ.РФ предоставляет поручительства на сумму до 50% от основного долга по кредиту. С ноября 2024 г. в набор финансовых инструментов вошли облигации для финансирования таких проектов и кредиты для лизинговых компаний, приобретающих продукцию производителей, соответствующую приоритетным направлениям.</w:t>
      </w:r>
    </w:p>
    <w:p w14:paraId="2CB4A022" w14:textId="77777777" w:rsidR="00934E74" w:rsidRDefault="00934E74" w:rsidP="00934E74">
      <w:r>
        <w:t>Реестр проектов, которые соответствуют таксономии, включает 60 единиц с общим бюджетом около 8 трлн руб. Крупнейшие из проектов связаны с масштабным строительством железнодорожной, портовой и логистической инфраструктуры, сообщает ЦБ.</w:t>
      </w:r>
    </w:p>
    <w:p w14:paraId="25D3C2B5" w14:textId="28700AC6" w:rsidR="00934E74" w:rsidRDefault="00934E74" w:rsidP="00934E74">
      <w:r>
        <w:t>Ксения Котченко, Елена Мухаметшина</w:t>
      </w:r>
    </w:p>
    <w:p w14:paraId="5C55DE6B" w14:textId="24936BBF" w:rsidR="00D3389D" w:rsidRDefault="00D3389D" w:rsidP="00D3389D">
      <w:pPr>
        <w:pStyle w:val="2"/>
      </w:pPr>
      <w:bookmarkStart w:id="127" w:name="_Toc213308444"/>
      <w:r>
        <w:t>Коммерсантъ</w:t>
      </w:r>
      <w:r w:rsidRPr="004C226B">
        <w:t>,</w:t>
      </w:r>
      <w:r w:rsidRPr="00D3389D">
        <w:t xml:space="preserve"> </w:t>
      </w:r>
      <w:r>
        <w:t>06.11.2025</w:t>
      </w:r>
      <w:r w:rsidRPr="004C226B">
        <w:t xml:space="preserve">, </w:t>
      </w:r>
      <w:r>
        <w:t>Банк России охладил эмитентов</w:t>
      </w:r>
      <w:bookmarkEnd w:id="127"/>
    </w:p>
    <w:p w14:paraId="490FAB69" w14:textId="77777777" w:rsidR="00D3389D" w:rsidRDefault="00D3389D" w:rsidP="00D3389D">
      <w:pPr>
        <w:pStyle w:val="3"/>
      </w:pPr>
      <w:bookmarkStart w:id="128" w:name="_Toc213308445"/>
      <w:r>
        <w:t>Сохранение жесткой монетарной политики Банка России негативно отразилось на долговом рынке — по итогам октября 2025 года объем размещения корпоративных облигаций составил 653 млрд руб., что на 22% меньше, чем в сентябре. Из-за падения спроса инвесторов на облигации с постоянным купоном компании стали проводить размещения таких выпусков совместно с флоатерами, интерес к которым сохраняют банки. В ноябре интерес компаний к первичному облигационному рынку поддержит высокий объем погашений.</w:t>
      </w:r>
      <w:bookmarkEnd w:id="128"/>
    </w:p>
    <w:p w14:paraId="792FC77D" w14:textId="77777777" w:rsidR="00D3389D" w:rsidRDefault="00D3389D" w:rsidP="00D3389D">
      <w:r>
        <w:t xml:space="preserve">Второй год подряд второй осенний месяц демонстрирует снижение активности эмитентов на долговом рынке. По данным Cbonds, в октябре 2025 года объем размещенных корпоративных облигационных выпусков составил 653 млрд руб., на 22% ниже результата сентября. Годом ранее снижение составляло 21% (до 503 млрд руб.). При этом год назад пассивное поведение корпоративных заемщиков в наибольшей </w:t>
      </w:r>
      <w:r>
        <w:lastRenderedPageBreak/>
        <w:t>степени определялось резким подъемом ключевой ставки — к концу октября она достигла 21%, тогда как в начале сентября составляла 18%. В этом году ЦБ вопреки ожиданиям инвесторов в середине сентября снизил ключевую ставку всего на 1 п. п., до 17%, которая продержалась фактически до конца октября.</w:t>
      </w:r>
    </w:p>
    <w:p w14:paraId="3904F947" w14:textId="77777777" w:rsidR="00D3389D" w:rsidRDefault="00D3389D" w:rsidP="00D3389D">
      <w:r>
        <w:t>В итоге на вторичном рынке произошло резкое падение цен долговых инструментов, усилившееся в начале месяца. 15 октября индекс корпоративных облигаций RUCBCPNS достиг 98,51 пункта, потеряв от уровня 12 сентября (дата заседания ЦБ) на 2,6%. «Рост ставок снизил интерес инвесторов к новым выпускам с фиксированными купонами, что, в свою очередь, повлияло на готовность эмитентов выходить на рынок»,— отмечает директор управления по работе на рынках долгового капитала Совкомбанка Никита Реук.</w:t>
      </w:r>
    </w:p>
    <w:p w14:paraId="0EDBDDCE" w14:textId="77777777" w:rsidR="00D3389D" w:rsidRDefault="00D3389D" w:rsidP="00D3389D">
      <w:r>
        <w:t>В таких условиях компании стали чаще размещать сразу по два выпуска с разными параметрами, чаще всего с постоянным и переменным купоном. По оценке “Ъ”, за месяц состоялось десять таких размещений. Таким образом эмитенты и организаторы размещений адаптируются под изменившийся рыночный спрос. «Возможно, часть эмитентов закрыла свои потребности в более благоприятный период — август-сентябрь. Остальные занимают выжидательную позицию, оценивая новые уровни доходности»,— отмечает господин Реук.</w:t>
      </w:r>
    </w:p>
    <w:p w14:paraId="23D8E67A" w14:textId="77777777" w:rsidR="00D3389D" w:rsidRDefault="00D3389D" w:rsidP="00D3389D">
      <w:r>
        <w:t>Еще одним важным изменением отчетного периода стало резкое падение объемов размещений квазивалютных облигаций. По оценке главного аналитика по долговым рынкам БК «Регион» Александра Ермака, за месяц состоялось лишь семь выпусков облигаций в иностранной валюте в эквиваленте 82,2 млрд руб. Это в четыре раза меньше результата сентября. Причем два выпуска были размещены в китайской валюте на 1 млрд CNY (16 млрд CNY в сентябре) и пять выпусков в долларах США на $0,88 млрд ($1,95 млрд в сентябре). Впрочем, как поясняет начальник управления рынков капитала Сбербанка Эдуард Джабаров, с начала года были реализованы сделки на более чем $16 млрд, что в определенной степени удовлетворило спрос на валютные инструменты среди инвесторов. «Уже с начала сентября мы наблюдали снижение спроса на валютные бумаги, так как ожидания по существенному росту курса доллара до 90–92 руб./$ не оправдались»,— отмечает господин Джабаров.</w:t>
      </w:r>
    </w:p>
    <w:p w14:paraId="530EAA77" w14:textId="77777777" w:rsidR="00D3389D" w:rsidRDefault="00D3389D" w:rsidP="00D3389D">
      <w:r>
        <w:t>В целом основной вклад в общий объем размещений внесли компании реального сектора. Согласно оценке Александра Ермака, на этих эмитентов пришлось 61,4% всего объема размещений. Около 17% от общего объема размещения рублевых облигаций пришлось на финансовый сектор. «На семь крупных сделок (более 30 млрд руб.) пришлось около 44% от общего объема»,— отмечает господин Ермак.</w:t>
      </w:r>
    </w:p>
    <w:p w14:paraId="74AE7064" w14:textId="77777777" w:rsidR="00D3389D" w:rsidRDefault="00D3389D" w:rsidP="00D3389D">
      <w:r>
        <w:t>Несмотря на решение Банка России по итогам октябрьского заседания снизить ставку на 50 базисных пунктов — до 16,5%, заметных изменений в динамике рынка его участники не ждут. Как отмечает Никита Реук, рынок сохранит высокую плотность размещений, особенно в сегменте качественных заемщиков и флоатеров. «Темпы снижения инфляции и оценки этих темпов со стороны ЦБ пока не формируют нового устойчивого консенсуса среди инвесторов по поводу существенного снижения ключевой ставки, а потому жду сохранения на рынке интереса к флоатерам» — отмечает господин Джабаров. Снижению активности будет мешать высокий объем погашений в ноябре, который, по оценке Александра Ермака, составит почти 900 млрд руб.</w:t>
      </w:r>
    </w:p>
    <w:p w14:paraId="11761185" w14:textId="631AB25F" w:rsidR="00D3389D" w:rsidRDefault="00D3389D" w:rsidP="00D3389D">
      <w:r>
        <w:t>Виталий Гайдаев</w:t>
      </w:r>
    </w:p>
    <w:p w14:paraId="3FEB9699" w14:textId="43ED5336" w:rsidR="004C226B" w:rsidRDefault="004C226B" w:rsidP="004C226B">
      <w:pPr>
        <w:pStyle w:val="2"/>
      </w:pPr>
      <w:bookmarkStart w:id="129" w:name="_Toc213308446"/>
      <w:bookmarkEnd w:id="124"/>
      <w:r>
        <w:lastRenderedPageBreak/>
        <w:t>РБК</w:t>
      </w:r>
      <w:r w:rsidRPr="004C226B">
        <w:t xml:space="preserve">, </w:t>
      </w:r>
      <w:r>
        <w:t>06.11.2025</w:t>
      </w:r>
      <w:r w:rsidRPr="004C226B">
        <w:t xml:space="preserve">, </w:t>
      </w:r>
      <w:r>
        <w:t>Биткоин выбился из сотни</w:t>
      </w:r>
      <w:bookmarkEnd w:id="129"/>
    </w:p>
    <w:p w14:paraId="2620E68E" w14:textId="77777777" w:rsidR="004C226B" w:rsidRDefault="004C226B" w:rsidP="004C226B">
      <w:pPr>
        <w:pStyle w:val="3"/>
      </w:pPr>
      <w:bookmarkStart w:id="130" w:name="_Toc213308447"/>
      <w:r>
        <w:t>Курс первой криптовалюты упал более чем на 20% за месяц. Текущий обвал отличается от предыдущих падений - масштаб сравнивают с ситуацией 2021-2022 годов. Сформировался ли на рынке медвежий тренд и когда ВТС может вернуться к максимумам - в материале РБК.</w:t>
      </w:r>
      <w:bookmarkEnd w:id="130"/>
    </w:p>
    <w:p w14:paraId="57399C04" w14:textId="77777777" w:rsidR="004C226B" w:rsidRDefault="004C226B" w:rsidP="004C226B">
      <w:r>
        <w:t>В ночь на среду, 5 ноября, курс биткоина (ВТС) пробил отметку $100 тыс. и в моменте опускался до $99,1 тыс. за монету, согласно данным CoinGecko. С октябрьского пика криптовалюта потеряла 21%. Обвал в ВТС потянул за собой весь крипторынок, капитализация которого за последние два дня рухнула на 11%, или $380 млрд, что стало самым сильным падением за четыре месяца.</w:t>
      </w:r>
    </w:p>
    <w:p w14:paraId="58233BC4" w14:textId="77777777" w:rsidR="004C226B" w:rsidRDefault="004C226B" w:rsidP="004C226B">
      <w:r>
        <w:t>Что случилось</w:t>
      </w:r>
    </w:p>
    <w:p w14:paraId="5AB8A0C6" w14:textId="77777777" w:rsidR="004C226B" w:rsidRDefault="004C226B" w:rsidP="004C226B">
      <w:r>
        <w:t>По состоянию на 18:00 мск 5 ноября капитализация криптовалютного рынка составила $3,42 по сравнению с $4,2 трлн месяцем ранее, по данным CoinMarketCap. Начав день с падения, биткоин частично восстановился к началу американской торговой сессии, прибавив 4% от локального минимума.</w:t>
      </w:r>
    </w:p>
    <w:p w14:paraId="77FCAC36" w14:textId="77777777" w:rsidR="004C226B" w:rsidRDefault="004C226B" w:rsidP="004C226B">
      <w:r>
        <w:t>Доля биткоина на крипторынке достигла 60,1%, Ethereum - 11,8%, остальных валют - 28,1%. Индекс страха и жадности, отражающий настроения на рынке криптовалют (шкала от 0 до 100 пунктов, где 0 пунктов обозначается максимальный страх и 100 пунктов - максимальная жадность) опустился до 20 пунктов - самого низкого уровня с 11 марта 2025 года. Это говорит о том, что участники рынка очень обеспокоены и склонны к распродажам цифровых активов.</w:t>
      </w:r>
    </w:p>
    <w:p w14:paraId="33677D1E" w14:textId="77777777" w:rsidR="004C226B" w:rsidRDefault="004C226B" w:rsidP="004C226B">
      <w:r>
        <w:t>Зарубежные и российские эксперты считают, что к обвалу на рынке привело сочетание разных факторов.</w:t>
      </w:r>
    </w:p>
    <w:p w14:paraId="2437B826" w14:textId="77777777" w:rsidR="004C226B" w:rsidRDefault="004C226B" w:rsidP="004C226B">
      <w:r>
        <w:t>Психологический навес после масштабной ликвидации активов</w:t>
      </w:r>
    </w:p>
    <w:p w14:paraId="08A051E4" w14:textId="77777777" w:rsidR="004C226B" w:rsidRDefault="004C226B" w:rsidP="004C226B">
      <w:r>
        <w:t>10 октября с рынка было "выбито" рекордное количество маржинальных позиций, что привело к цепной реакции продаж и слому краткосрочной структуры рынка, объясняет ведущий аналитик криптоброкера Cifra Markets Александр Крайко. Ликвидация стала крупнейшей - почти $20 млрд за один день. Автор телеграм-канала "Финансовый кружок" Анатолий Радченко добавляет, что из-за обвала большое число маркетмейкеров потеряли деньги и не могли обеспечивать ликвидность, поэтому на рынке сформировался вакуум, где большие заявки, если они и были, стало сложно исполнять. По данным CoinGlass, на которые ссылается Bloomberg, с утра 4 ноября по утро 5 ноября было ликвидировано позиций на $2 млрд. Открытый интерес к фьючерсам на биткоин остается слабым, а трейдеры опционами делают ставки на понижение, используя пут-опционы, нацеленные на уровень $80 тыс. "Объем ликвидаций оказался в разы ниже, чем во время октябрьского обвала: рынок вошел в коррекцию осознанно, а не из-за цепной реакции маржин-call", - указывает директор по развитию BitMEX Рафаэль Полански.</w:t>
      </w:r>
    </w:p>
    <w:p w14:paraId="09724144" w14:textId="77777777" w:rsidR="004C226B" w:rsidRDefault="004C226B" w:rsidP="004C226B">
      <w:r>
        <w:t>Смена риторики ФРС</w:t>
      </w:r>
    </w:p>
    <w:p w14:paraId="7F3E9255" w14:textId="77777777" w:rsidR="004C226B" w:rsidRDefault="004C226B" w:rsidP="004C226B">
      <w:r>
        <w:t>Eще неделю назад на рынках были ожидания, что в декабре ФРС снизит ставку и начнет политику количественного смягчения, которая обычно положительно влияет на курс биткоина. Однако после последнего заседания регулятора 29 октября, когда председатель ФРС Джером Пауэлл намекнул на паузу, настроения на рынке стали менее оптимистичными.</w:t>
      </w:r>
    </w:p>
    <w:p w14:paraId="1E80D5C5" w14:textId="77777777" w:rsidR="004C226B" w:rsidRDefault="004C226B" w:rsidP="004C226B">
      <w:r>
        <w:lastRenderedPageBreak/>
        <w:t>Падение акций перспективных IT-компаний</w:t>
      </w:r>
    </w:p>
    <w:p w14:paraId="4F95A907" w14:textId="77777777" w:rsidR="004C226B" w:rsidRDefault="004C226B" w:rsidP="004C226B">
      <w:r>
        <w:t>Разворот растущего тренда на американском фондовом рынке из-за падения акций перспективных IT-компаний, например Nvidia и Palantir. Крайко подчеркивает, что до обвала в ноябре динамика биткоина шла в одном направлении с американскими индексами S&amp;P 500 и NASDAQ, которые продолжают обновлять исторические максимумы, но после ликвидаций в середине октября корреляция разорвалась. Поэтому эксперт не связывает текущее падение с коррекцией американского фондового рынка - акции технологических гигантов начали снижаться в первую неделю ноября, и движение выглядит как начало коррекции после роста, тогда как биткоин находится под давлением уже почти месяц. Учитывая его слабость, минимальное падение акций бигтехов оказало дополнительное негативное влияние на ВТС, говорит эксперт.</w:t>
      </w:r>
    </w:p>
    <w:p w14:paraId="3B824FCE" w14:textId="77777777" w:rsidR="004C226B" w:rsidRDefault="004C226B" w:rsidP="004C226B">
      <w:r>
        <w:t>Ослабление уверенности инвесторов</w:t>
      </w:r>
    </w:p>
    <w:p w14:paraId="113C58A5" w14:textId="77777777" w:rsidR="004C226B" w:rsidRDefault="004C226B" w:rsidP="004C226B">
      <w:r>
        <w:t>"Eсли октябрьский обвал был вызван вынужденной распродажей, то нынешнее падение может отражать нечто более отрезвляющее", - сообщил Bloomberg глава 10x Research Маркус Тилен. Он уточнил, что долгосрочные инвесторы в ВТС (6-12 месяцев) за последний месяц продали около 400 тыс. биткоинов на сумму около $45 млрд. Отток привел к дисбалансу на рынке. В отличие от каскадных обвалов, спровоцировавших октябрьское обрушение рынка, текущее падение сопровождалось устойчивой волной распродаж на спотовом рынке, уточняет агентство.</w:t>
      </w:r>
    </w:p>
    <w:p w14:paraId="53217E5E" w14:textId="77777777" w:rsidR="004C226B" w:rsidRDefault="004C226B" w:rsidP="004C226B">
      <w:r>
        <w:t>Шатдаун в США</w:t>
      </w:r>
    </w:p>
    <w:p w14:paraId="46F9C07A" w14:textId="77777777" w:rsidR="004C226B" w:rsidRDefault="004C226B" w:rsidP="004C226B">
      <w:r>
        <w:t>Инвесторы не получают своевременных данных о ситуации на рынке, задерживается публикация официальных данных по инфляции и занятости, поэтому нервозность на рынке растет. Неопределенность приводит к временному оттоку ликвидности и росту спроса на доллар и казначейские бумаги.</w:t>
      </w:r>
    </w:p>
    <w:p w14:paraId="7659EA79" w14:textId="77777777" w:rsidR="004C226B" w:rsidRDefault="004C226B" w:rsidP="004C226B">
      <w:r>
        <w:t>Риски из-за технических проблем</w:t>
      </w:r>
    </w:p>
    <w:p w14:paraId="72852235" w14:textId="77777777" w:rsidR="004C226B" w:rsidRDefault="004C226B" w:rsidP="004C226B">
      <w:r>
        <w:t>Технические проблемы DeFi-сектора - из популярного криптопроекта Balancer было украдено более $100 млн. Eго инфраструктуру годами использовали другие сервисы, которые подверглись финансовому риску.</w:t>
      </w:r>
    </w:p>
    <w:p w14:paraId="787E4E00" w14:textId="77777777" w:rsidR="004C226B" w:rsidRDefault="004C226B" w:rsidP="004C226B">
      <w:r>
        <w:t>Когда закончится падение</w:t>
      </w:r>
    </w:p>
    <w:p w14:paraId="208354DB" w14:textId="77777777" w:rsidR="004C226B" w:rsidRDefault="004C226B" w:rsidP="004C226B">
      <w:r>
        <w:t>Несмотря на то что обычно падение актива в цене на 20% считается началом медвежьего тренда, опрошенные РБК эксперты не считают, что на рынке сменилась тенденция. Даже в самые сильные циклы курс биткоина снижался на 25-35%, напоминает Анатолий Радченко.</w:t>
      </w:r>
    </w:p>
    <w:p w14:paraId="695B1CF7" w14:textId="77777777" w:rsidR="004C226B" w:rsidRDefault="004C226B" w:rsidP="004C226B">
      <w:r>
        <w:t>"Говорить о начале новой криптозимы преждевременно. Присутствие на рынке спотовых криптовалютных ETF поддерживает цену биткоина и не дает ей упасть ниже психологически важных отметок", - отмечает Рафаэль Полански.</w:t>
      </w:r>
    </w:p>
    <w:p w14:paraId="67730D8A" w14:textId="77777777" w:rsidR="004C226B" w:rsidRDefault="004C226B" w:rsidP="004C226B">
      <w:r>
        <w:t>Фундаментально сектор остается сильным: сохраняется интерес к новым крипто-ETF, в частности по Solana, и ожидается принятие Clarity Act - законопроекта, который должен внести правовую определенность на рынок США (его рассмотрение сдвинуто на конец года из-за шатдауна правительства), указывает основатель ALT3 Capital Динар Фасхутдинов. Кроме того, активно продвигается процесс токенизации финансовых рынков - это, по мнению эксперта, главный долгосрочный катализатор роста всей индустрии, независимо от текущих ценовых колебаний.</w:t>
      </w:r>
    </w:p>
    <w:p w14:paraId="43DB50DB" w14:textId="77777777" w:rsidR="004C226B" w:rsidRDefault="004C226B" w:rsidP="004C226B">
      <w:r>
        <w:lastRenderedPageBreak/>
        <w:t>Александр Крайко не исключает, что рынок может перейти в медвежью фазу, но, скорее всего, сценарий будет схож с динамикой в апреле 2025 года, когда курс биткоина скорректировался с $108 тыс. до $75 тыс. и позже обновил максимум.</w:t>
      </w:r>
    </w:p>
    <w:p w14:paraId="4FB9C6B6" w14:textId="77777777" w:rsidR="004C226B" w:rsidRDefault="004C226B" w:rsidP="004C226B">
      <w:r>
        <w:t>Главный риск для рынка на данный момент заключается в том, что после октябрьского обвала один из крупных игроков - маркетмейкер, хеджфонд или биржа - фактически мог оказаться банкротом, обращает внимание Динар Фасхутдинов. "Eсли это подтвердится, рынок может пройти еще одну волну панических продаж. Масштаб последствий станет очевиден в ближайшие 2-3 месяца", - считает он.</w:t>
      </w:r>
    </w:p>
    <w:p w14:paraId="25091633" w14:textId="77777777" w:rsidR="004C226B" w:rsidRDefault="004C226B" w:rsidP="004C226B">
      <w:r>
        <w:t>Маркус Тилен предупреждает, что спад на рынке может затянуться до следующей весны. По его мнению, если темпы падения будут такими же, как на медвежьем рынке 2021-2022 годов, когда крупные держатели продали более миллиона биткоинов почти за год, масштаб обвала может повториться и курс ВТС будет снижаться еще полгода.</w:t>
      </w:r>
    </w:p>
    <w:p w14:paraId="68A57373" w14:textId="77777777" w:rsidR="004C226B" w:rsidRDefault="004C226B" w:rsidP="004C226B">
      <w:r>
        <w:t>***</w:t>
      </w:r>
    </w:p>
    <w:p w14:paraId="163E0C77" w14:textId="2E4AE336" w:rsidR="004C226B" w:rsidRPr="004D7661" w:rsidRDefault="004C226B" w:rsidP="004C226B">
      <w:r>
        <w:t>Спад на криптовалютном рынке может затянуться до следующей весны, прогнозирует глава 10x Research Маркус Тилен</w:t>
      </w:r>
    </w:p>
    <w:p w14:paraId="51721010" w14:textId="77777777" w:rsidR="00DC6735" w:rsidRPr="004D7661" w:rsidRDefault="00DC6735" w:rsidP="00DC6735">
      <w:pPr>
        <w:pStyle w:val="2"/>
      </w:pPr>
      <w:bookmarkStart w:id="131" w:name="ф6"/>
      <w:bookmarkStart w:id="132" w:name="_Toc213308448"/>
      <w:bookmarkEnd w:id="131"/>
      <w:r w:rsidRPr="004D7661">
        <w:t>ТАСС, 05.11.2025, Котяков: уровень бедности в России сократился в четыре раза с 2000 года</w:t>
      </w:r>
      <w:bookmarkEnd w:id="132"/>
    </w:p>
    <w:p w14:paraId="1FDF1340" w14:textId="77777777" w:rsidR="00DC6735" w:rsidRPr="004D7661" w:rsidRDefault="00DC6735" w:rsidP="00574AF7">
      <w:pPr>
        <w:pStyle w:val="3"/>
      </w:pPr>
      <w:bookmarkStart w:id="133" w:name="_Toc213308449"/>
      <w:r w:rsidRPr="004D7661">
        <w:t>Уровень бедности в России с 2000 года сократился в четыре раза и в 2024 году составил 7,2%. Об этом сообщил министр труда и социальной защиты РФ Антон Котяков.</w:t>
      </w:r>
      <w:bookmarkEnd w:id="133"/>
    </w:p>
    <w:p w14:paraId="4BF24522" w14:textId="3946EA4E" w:rsidR="00DC6735" w:rsidRPr="004D7661" w:rsidRDefault="004D7661" w:rsidP="00DC6735">
      <w:r w:rsidRPr="004D7661">
        <w:t>«</w:t>
      </w:r>
      <w:r w:rsidR="00DC6735" w:rsidRPr="004D7661">
        <w:t>Каждая из национальных целей [развития России] имеет свой ряд объективных показателей, характеризующих достижение цели. Одним из основных показателей повышения благополучия является снижение уровня бедности. И в этом вопросе мы достигли существенного прогресса, - отметил Котяков, выступая на саммите ООН по социальному развитию, который проходит в столице Катара. - Уровень бедности сократился в четыре раза от пикового показателя в 2000 году, до 7,2% по итогам прошлого года</w:t>
      </w:r>
      <w:r w:rsidRPr="004D7661">
        <w:t>»</w:t>
      </w:r>
      <w:r w:rsidR="00DC6735" w:rsidRPr="004D7661">
        <w:t>.</w:t>
      </w:r>
    </w:p>
    <w:p w14:paraId="2852FCC0" w14:textId="42732D45" w:rsidR="00DC6735" w:rsidRPr="004D7661" w:rsidRDefault="00DC6735" w:rsidP="00DC6735">
      <w:r w:rsidRPr="004D7661">
        <w:t xml:space="preserve">Министр труда и социальной защиты России подчеркнул, что </w:t>
      </w:r>
      <w:r w:rsidR="004D7661" w:rsidRPr="004D7661">
        <w:t>«</w:t>
      </w:r>
      <w:r w:rsidRPr="004D7661">
        <w:t>вопросы социального обеспечения напрямую влияют на достижение множества задач, которые стоят перед правительствами практических всех стран мира</w:t>
      </w:r>
      <w:r w:rsidR="004D7661" w:rsidRPr="004D7661">
        <w:t>»</w:t>
      </w:r>
      <w:r w:rsidRPr="004D7661">
        <w:t xml:space="preserve">. В качестве приоритетных он назвал </w:t>
      </w:r>
      <w:r w:rsidR="004D7661" w:rsidRPr="004D7661">
        <w:t>«</w:t>
      </w:r>
      <w:r w:rsidRPr="004D7661">
        <w:t>поддержку и увеличение рождаемости, снижение уровня бедности, сохранение традиционных семейных ценностей, поддержку молодежи, пожилых граждан, людей с инвалидностью</w:t>
      </w:r>
      <w:r w:rsidR="004D7661" w:rsidRPr="004D7661">
        <w:t>»</w:t>
      </w:r>
      <w:r w:rsidRPr="004D7661">
        <w:t>.</w:t>
      </w:r>
    </w:p>
    <w:p w14:paraId="12B70B99" w14:textId="235C009E" w:rsidR="00DC6735" w:rsidRPr="004D7661" w:rsidRDefault="00DC6735" w:rsidP="00DC6735">
      <w:r w:rsidRPr="004D7661">
        <w:t xml:space="preserve">В связи с этим он указал на важность основополагающих документов в сфере социального развития - Копенгагенской декларации и Программы действий 1995 года, а также решений 24-й специальной сессии Генеральной Ассамблеи ООН. Дохийская политическая декларация, отметил Котяков, стала </w:t>
      </w:r>
      <w:r w:rsidR="004D7661" w:rsidRPr="004D7661">
        <w:t>«</w:t>
      </w:r>
      <w:r w:rsidRPr="004D7661">
        <w:t>продолжением заложенного 30 лет назад фундамента</w:t>
      </w:r>
      <w:r w:rsidR="004D7661" w:rsidRPr="004D7661">
        <w:t>»</w:t>
      </w:r>
      <w:r w:rsidRPr="004D7661">
        <w:t>.</w:t>
      </w:r>
    </w:p>
    <w:p w14:paraId="1344A8C1" w14:textId="77777777" w:rsidR="00DC6735" w:rsidRPr="004D7661" w:rsidRDefault="00DC6735" w:rsidP="00DC6735">
      <w:r w:rsidRPr="004D7661">
        <w:t xml:space="preserve">Второй Всемирный саммит по социальному развитию, организованный ООН при поддержке правительства Катара, проходит в Дохе 4-6 ноября. В первый день участники встречи на высшем уровне приняли Дохийскую политическую декларацию, которая </w:t>
      </w:r>
      <w:r w:rsidRPr="004D7661">
        <w:lastRenderedPageBreak/>
        <w:t xml:space="preserve">нацелена на ускорение социального развития и устранение имеющихся пробелов в этой области. </w:t>
      </w:r>
    </w:p>
    <w:p w14:paraId="47CEADA8" w14:textId="4738C312" w:rsidR="00DC6735" w:rsidRPr="004D7661" w:rsidRDefault="00DC6735" w:rsidP="00DC6735">
      <w:hyperlink r:id="rId36" w:history="1">
        <w:r w:rsidRPr="004D7661">
          <w:rPr>
            <w:rStyle w:val="a3"/>
          </w:rPr>
          <w:t>https://tass.ru/obschestvo/25539913</w:t>
        </w:r>
      </w:hyperlink>
      <w:r w:rsidRPr="004D7661">
        <w:t xml:space="preserve"> </w:t>
      </w:r>
    </w:p>
    <w:p w14:paraId="0F1679B6" w14:textId="77777777" w:rsidR="00427194" w:rsidRPr="004D7661" w:rsidRDefault="00427194" w:rsidP="00427194">
      <w:pPr>
        <w:pStyle w:val="2"/>
      </w:pPr>
      <w:bookmarkStart w:id="134" w:name="ф7"/>
      <w:bookmarkStart w:id="135" w:name="_Toc213308450"/>
      <w:bookmarkEnd w:id="134"/>
      <w:r w:rsidRPr="004D7661">
        <w:t>РБК Инвестиции, 05.11.2025, Инструкция: Private Equity - инвестиции в непубличные компании через ЗПИФ</w:t>
      </w:r>
      <w:bookmarkEnd w:id="135"/>
    </w:p>
    <w:p w14:paraId="6C47EDC4" w14:textId="77777777" w:rsidR="00427194" w:rsidRPr="004D7661" w:rsidRDefault="00427194" w:rsidP="00574AF7">
      <w:pPr>
        <w:pStyle w:val="3"/>
      </w:pPr>
      <w:bookmarkStart w:id="136" w:name="_Toc213308451"/>
      <w:r w:rsidRPr="004D7661">
        <w:t>Инвестиции в непубличные компании становятся более доступными для частных инвесторов - через закрытые паевые инвестиционные фонды (ЗПИФ). Вместе с аналитиками разбираемся, как это работает, какие есть риски и возможности.</w:t>
      </w:r>
      <w:bookmarkEnd w:id="136"/>
    </w:p>
    <w:p w14:paraId="1E797051" w14:textId="77777777" w:rsidR="00427194" w:rsidRPr="004D7661" w:rsidRDefault="00427194" w:rsidP="00427194">
      <w:r w:rsidRPr="004D7661">
        <w:t>Прямые инвестиции (Private Equity): что это значит для инвестора</w:t>
      </w:r>
    </w:p>
    <w:p w14:paraId="33D68D7F" w14:textId="77777777" w:rsidR="00427194" w:rsidRPr="004D7661" w:rsidRDefault="00427194" w:rsidP="00427194">
      <w:r w:rsidRPr="004D7661">
        <w:t>Private Equity - это инвестиции в доли или акции непубличных компаний с потенциалом роста, бумаги которых не торгуются на бирже. Доход для инвесторов может формироваться за счет роста акционерной стоимости компании и дивидендных выплат.</w:t>
      </w:r>
    </w:p>
    <w:p w14:paraId="48FF1235" w14:textId="77777777" w:rsidR="00427194" w:rsidRPr="004D7661" w:rsidRDefault="00427194" w:rsidP="00427194">
      <w:r w:rsidRPr="004D7661">
        <w:t>Инвесторы могут реализовать доход в рамках сделки, если компания проводит публичное размещение акций на фондовой бирже (IPO) или заключает сделку со стратегическим инвестором, который выкупит долю инвестора в компании.</w:t>
      </w:r>
    </w:p>
    <w:p w14:paraId="7C6A699F" w14:textId="77777777" w:rsidR="00427194" w:rsidRPr="004D7661" w:rsidRDefault="00427194" w:rsidP="00427194">
      <w:r w:rsidRPr="004D7661">
        <w:t>Pre-IPO означает стадию инвестиций, когда компания уже близка к выходу на биржу. Такие сделки обычно считаются менее рискованными, чем ранние венчурные этапы, потому что бизнес уже доказал свою жизнеспособность.</w:t>
      </w:r>
    </w:p>
    <w:p w14:paraId="1962E7F5" w14:textId="77777777" w:rsidR="00427194" w:rsidRPr="004D7661" w:rsidRDefault="00427194" w:rsidP="00427194">
      <w:r w:rsidRPr="004D7661">
        <w:t>Инвестиции на стадии развития бизнеса, когда компания уже близка к выходу на биржу - раунды C, D и более поздние (С+) - считаются раундами Pre-IPO.</w:t>
      </w:r>
    </w:p>
    <w:p w14:paraId="02696AC3" w14:textId="77777777" w:rsidR="00427194" w:rsidRPr="004D7661" w:rsidRDefault="00427194" w:rsidP="00427194">
      <w:r w:rsidRPr="004D7661">
        <w:t>На данном этапе бизнес уже доказал жизнеспособность, а фокус менеджмента и собственников смещается на масштабирование, выход на новые рынки и подготовку к возможному IPO. Инвесторы Pre-IPO раундов могут ожидать привлекательной доходности при более низких рисках, чем на классических венчурных стадиях А и В.</w:t>
      </w:r>
    </w:p>
    <w:p w14:paraId="21317CA1" w14:textId="77777777" w:rsidR="00427194" w:rsidRPr="004D7661" w:rsidRDefault="00427194" w:rsidP="00427194">
      <w:r w:rsidRPr="004D7661">
        <w:t>Структура инвестиций по раундам в России (Фото: Агентство инноваций Москвы)</w:t>
      </w:r>
    </w:p>
    <w:p w14:paraId="0286F267" w14:textId="77777777" w:rsidR="00427194" w:rsidRPr="004D7661" w:rsidRDefault="00427194" w:rsidP="00427194">
      <w:r w:rsidRPr="004D7661">
        <w:t>В первом полугодии 2025 года сделки поздних стадий составили лишь 16% от общего количества сделок, однако за счет масштаба они обеспечили 74% общего объема инвестиций за период. В основном это сделки институциональных инвесторов: они стремятся минимизировать риски и выбирают компании с доказанной бизнес-моделью, устойчивой клиентской базой и продуктами, способными генерировать существенную выручку.</w:t>
      </w:r>
    </w:p>
    <w:p w14:paraId="0E0E0F98" w14:textId="77777777" w:rsidR="00427194" w:rsidRPr="004D7661" w:rsidRDefault="00427194" w:rsidP="00427194">
      <w:r w:rsidRPr="004D7661">
        <w:t>Институциональные инвесторы - это независимые фонды Private Equity, а также фонды, созданные крупными управляющими компаниями, банками, пенсионными фондами и страховыми компаниями.</w:t>
      </w:r>
    </w:p>
    <w:p w14:paraId="4C78FA36" w14:textId="47599B2F" w:rsidR="00427194" w:rsidRPr="004D7661" w:rsidRDefault="004D7661" w:rsidP="00427194">
      <w:r w:rsidRPr="004D7661">
        <w:t>«</w:t>
      </w:r>
      <w:r w:rsidR="00427194" w:rsidRPr="004D7661">
        <w:t>‎Инвестиции в частные компании на этапе Pre-IPO в текущей рыночной ситуации можно рассматривать как перспективный, но нишевый инструмент, подходящий в первую очередь для инвесторов, заинтересованных в получении экспозиции на быстрорастущие активы (преимущественно из технологического сектора) и готовых к сравнительно длинному горизонту инвестирования</w:t>
      </w:r>
      <w:r w:rsidRPr="004D7661">
        <w:t>»</w:t>
      </w:r>
      <w:r w:rsidR="00427194" w:rsidRPr="004D7661">
        <w:t>, - рассказывает финансовый аналитик Market Power Дмитрий Багров.</w:t>
      </w:r>
    </w:p>
    <w:p w14:paraId="5823B8BE" w14:textId="77777777" w:rsidR="00427194" w:rsidRPr="004D7661" w:rsidRDefault="00427194" w:rsidP="00427194">
      <w:r w:rsidRPr="004D7661">
        <w:lastRenderedPageBreak/>
        <w:t>В России доступ к такому сегменту для частных инвесторов, как правило, организован через закрытые паевые инвестиционные фонды (ЗПИФ).</w:t>
      </w:r>
    </w:p>
    <w:p w14:paraId="6D7323AB" w14:textId="00A3C69A" w:rsidR="00427194" w:rsidRPr="004D7661" w:rsidRDefault="00427194" w:rsidP="00427194">
      <w:r w:rsidRPr="004D7661">
        <w:t xml:space="preserve">ЗПИФ - это формат коллективных инвестиций через регулируемый фонд под управлением профессионального участника рынка ценных бумаг (управляющей компании). Традиционно такие фонды привлекают средства от квалифицированных инвесторов и приобретают доли или акции непубличных компаний. Фонд может сформировать портфель из нескольких компаний или инвестировать в одну в формате </w:t>
      </w:r>
      <w:r w:rsidR="004D7661" w:rsidRPr="004D7661">
        <w:t>«</w:t>
      </w:r>
      <w:r w:rsidRPr="004D7661">
        <w:t>клубной сделки</w:t>
      </w:r>
      <w:r w:rsidR="004D7661" w:rsidRPr="004D7661">
        <w:t>»</w:t>
      </w:r>
      <w:r w:rsidRPr="004D7661">
        <w:t>.</w:t>
      </w:r>
    </w:p>
    <w:p w14:paraId="752C3E5F" w14:textId="77777777" w:rsidR="00427194" w:rsidRPr="004D7661" w:rsidRDefault="00427194" w:rsidP="00427194">
      <w:r w:rsidRPr="004D7661">
        <w:t>В реалиях российского рынка размер Pre-IPO сделок с участием ЗПИФ обычно начинается от 500 млн в случае, если УК придерживается стратегии финансового инвестора, то есть приобретает долю менее 50%.</w:t>
      </w:r>
    </w:p>
    <w:p w14:paraId="3D61A80A" w14:textId="4288DA04" w:rsidR="00427194" w:rsidRPr="004D7661" w:rsidRDefault="00427194" w:rsidP="00427194">
      <w:r w:rsidRPr="004D7661">
        <w:t xml:space="preserve">Директор по аналитике Wealth IQ Кирилл Комаров считает, что за последнее время на российском рынке термин Pre-IPO приобрел неоднозначный окрас из-за размещений, проходящих на инвестиционных платформах (альтернатива ЗПИФ): </w:t>
      </w:r>
      <w:r w:rsidR="004D7661" w:rsidRPr="004D7661">
        <w:t>«</w:t>
      </w:r>
      <w:r w:rsidRPr="004D7661">
        <w:t>‎К сожалению, в отдельных случаях он ассоциируется с обманом и попыткой нажиться на розничном инвесторе</w:t>
      </w:r>
      <w:r w:rsidR="004D7661" w:rsidRPr="004D7661">
        <w:t>»</w:t>
      </w:r>
      <w:r w:rsidRPr="004D7661">
        <w:t xml:space="preserve">. По мнению Комарова, это происходит из-за отсутствия четкой законодательной базы, которая регулировала бы процесс привлечения капитала через инвестиционные платформы. </w:t>
      </w:r>
      <w:r w:rsidR="004D7661" w:rsidRPr="004D7661">
        <w:t>«</w:t>
      </w:r>
      <w:r w:rsidRPr="004D7661">
        <w:t>‎Сделки на де-факто венчурном рынке, на мой взгляд, должны оставаться за профессионалами</w:t>
      </w:r>
      <w:r w:rsidR="004D7661" w:rsidRPr="004D7661">
        <w:t>»</w:t>
      </w:r>
      <w:r w:rsidRPr="004D7661">
        <w:t>, - добавляет он.</w:t>
      </w:r>
    </w:p>
    <w:p w14:paraId="66786644" w14:textId="6F1E3565" w:rsidR="00427194" w:rsidRPr="004D7661" w:rsidRDefault="00427194" w:rsidP="00427194">
      <w:r w:rsidRPr="004D7661">
        <w:t xml:space="preserve">Для розничного инвестора лучший вариант по мнению аналитика - найти фонд под управлением профессиональной УК, который регулярно инвестирует в растущие компании. Такой формат позволяет получить доступ к экспертизе УК и диверсифицированному портфелю сделок в обмен на комиссию. </w:t>
      </w:r>
      <w:r w:rsidR="004D7661" w:rsidRPr="004D7661">
        <w:t>«</w:t>
      </w:r>
      <w:r w:rsidRPr="004D7661">
        <w:t xml:space="preserve">‎Даже у ведущих фондов не все сделки показывают высокую доходность, поэтому они не </w:t>
      </w:r>
      <w:r w:rsidR="004D7661" w:rsidRPr="004D7661">
        <w:t>«</w:t>
      </w:r>
      <w:r w:rsidRPr="004D7661">
        <w:t>складывают все яйца в одну корзину</w:t>
      </w:r>
      <w:r w:rsidR="004D7661" w:rsidRPr="004D7661">
        <w:t>»</w:t>
      </w:r>
      <w:r w:rsidRPr="004D7661">
        <w:t xml:space="preserve">, а работают на портфельном уровне. У частного инвестора не должно быть иллюзии, что он сможет идентифицировать следующего </w:t>
      </w:r>
      <w:r w:rsidR="004D7661" w:rsidRPr="004D7661">
        <w:t>«</w:t>
      </w:r>
      <w:r w:rsidRPr="004D7661">
        <w:t xml:space="preserve">‎ единорога </w:t>
      </w:r>
      <w:r w:rsidR="004D7661" w:rsidRPr="004D7661">
        <w:t>«</w:t>
      </w:r>
      <w:r w:rsidRPr="004D7661">
        <w:t>, - подытожил Кирилл Комаров.</w:t>
      </w:r>
    </w:p>
    <w:p w14:paraId="33F8285A" w14:textId="77777777" w:rsidR="00427194" w:rsidRPr="004D7661" w:rsidRDefault="00427194" w:rsidP="00427194">
      <w:r w:rsidRPr="004D7661">
        <w:t>Материал носит исключительно ознакомительный характер и не содержит индивидуальных инвестиционных рекомендаций.</w:t>
      </w:r>
    </w:p>
    <w:p w14:paraId="5230E2E1" w14:textId="77777777" w:rsidR="00427194" w:rsidRPr="004D7661" w:rsidRDefault="00427194" w:rsidP="00427194">
      <w:r w:rsidRPr="004D7661">
        <w:t>Прямых гарантий сохранности капитала в таких продуктах нет. Это инструменты для квалифицированных инвесторов, которые осознанно принимают высокий уровень риска в обмен на потенциально более высокую доходность, чем в депозитах или облигациях.</w:t>
      </w:r>
    </w:p>
    <w:p w14:paraId="387CB7F1" w14:textId="77777777" w:rsidR="00427194" w:rsidRPr="004D7661" w:rsidRDefault="00427194" w:rsidP="00427194">
      <w:r w:rsidRPr="004D7661">
        <w:t>Почему растет интерес к ЗПИФ</w:t>
      </w:r>
    </w:p>
    <w:p w14:paraId="23A9691A" w14:textId="1F3422EE" w:rsidR="00427194" w:rsidRPr="004D7661" w:rsidRDefault="00427194" w:rsidP="00427194">
      <w:r w:rsidRPr="004D7661">
        <w:t xml:space="preserve">Согласно расчетам </w:t>
      </w:r>
      <w:r w:rsidR="004D7661" w:rsidRPr="004D7661">
        <w:t>«</w:t>
      </w:r>
      <w:r w:rsidRPr="004D7661">
        <w:t>Эйлер</w:t>
      </w:r>
      <w:r w:rsidR="004D7661" w:rsidRPr="004D7661">
        <w:t>»</w:t>
      </w:r>
      <w:r w:rsidRPr="004D7661">
        <w:t xml:space="preserve"> на основе данных Банка России, доля вложений ЗПИФ в уставной капитал непубличных российских компаний в среднем с 2018 года составляла 20% от стоимости чистых активов (СЧА). На конец второго квартала 2025 года она достигла 24% или 4 трлн.</w:t>
      </w:r>
    </w:p>
    <w:p w14:paraId="3531C80A" w14:textId="77777777" w:rsidR="00427194" w:rsidRPr="004D7661" w:rsidRDefault="00427194" w:rsidP="00427194">
      <w:r w:rsidRPr="004D7661">
        <w:t xml:space="preserve">Это происходит по двум причинам: </w:t>
      </w:r>
    </w:p>
    <w:p w14:paraId="51D3E6F2" w14:textId="77777777" w:rsidR="00427194" w:rsidRPr="004D7661" w:rsidRDefault="00427194" w:rsidP="00427194">
      <w:r w:rsidRPr="004D7661">
        <w:t>1.</w:t>
      </w:r>
      <w:r w:rsidRPr="004D7661">
        <w:tab/>
        <w:t xml:space="preserve">Частный инвестор стал ключевым участником инвестиционного рынка после ухода институциональных иностранных игроков в 2022 году. Статистика Мосбиржи это подтверждает: в сентябре 2025 года доля частных инвесторов в объеме торгов акциями и паями биржевых фондов - 65%. </w:t>
      </w:r>
    </w:p>
    <w:p w14:paraId="494FBE69" w14:textId="77777777" w:rsidR="00427194" w:rsidRPr="004D7661" w:rsidRDefault="00427194" w:rsidP="00427194">
      <w:r w:rsidRPr="004D7661">
        <w:lastRenderedPageBreak/>
        <w:t>2.</w:t>
      </w:r>
      <w:r w:rsidRPr="004D7661">
        <w:tab/>
        <w:t xml:space="preserve">Ставки по депозитам и облигациям снижаются, поэтому инвесторы ищут более доходные инструменты. В начале 2025 года ключевая ставка ЦБ оставалась высокой, и инвесторы занимали выжидательную позицию. Однако сейчас ЦБ уже четырежды снижал ставку, и, судя по риторике регулятора, цикл снижения продолжится. </w:t>
      </w:r>
    </w:p>
    <w:p w14:paraId="13489C96" w14:textId="1F332EBB" w:rsidR="00427194" w:rsidRPr="004D7661" w:rsidRDefault="00427194" w:rsidP="00427194">
      <w:r w:rsidRPr="004D7661">
        <w:t xml:space="preserve">Финансовый аналитик Market Power Дмитрий Багров отмечает, что инвестиции через ЗПИФ дают частному инвестору доступ к уникальным сделкам, которые недоступны напрямую, позволяют диверсифицировать портфель, обеспечивают профессиональное управление и юридическую защиту инвестиции. </w:t>
      </w:r>
      <w:r w:rsidR="004D7661" w:rsidRPr="004D7661">
        <w:t>«</w:t>
      </w:r>
      <w:r w:rsidRPr="004D7661">
        <w:t xml:space="preserve">В последнее время через ЗПИФ были реализованы сделки с сервисом краткосрочной аренды жилья </w:t>
      </w:r>
      <w:r w:rsidR="004D7661" w:rsidRPr="004D7661">
        <w:t>«</w:t>
      </w:r>
      <w:r w:rsidRPr="004D7661">
        <w:t>‎Суточно.ру</w:t>
      </w:r>
      <w:r w:rsidR="004D7661" w:rsidRPr="004D7661">
        <w:t>»</w:t>
      </w:r>
      <w:r w:rsidRPr="004D7661">
        <w:t xml:space="preserve"> и ведущей логистической платформой </w:t>
      </w:r>
      <w:r w:rsidR="004D7661" w:rsidRPr="004D7661">
        <w:t>«</w:t>
      </w:r>
      <w:r w:rsidRPr="004D7661">
        <w:t>‎Монополия</w:t>
      </w:r>
      <w:r w:rsidR="004D7661" w:rsidRPr="004D7661">
        <w:t>»</w:t>
      </w:r>
      <w:r w:rsidRPr="004D7661">
        <w:t>, готовящейся к IPO. Для инвестора это один из немногих способов попасть в сегмент быстрорастущих частных компаний до их выхода на биржу</w:t>
      </w:r>
      <w:r w:rsidR="004D7661" w:rsidRPr="004D7661">
        <w:t>»</w:t>
      </w:r>
      <w:r w:rsidRPr="004D7661">
        <w:t>, - отмечает Багров.</w:t>
      </w:r>
    </w:p>
    <w:p w14:paraId="63ABE32F" w14:textId="77777777" w:rsidR="00427194" w:rsidRPr="004D7661" w:rsidRDefault="00427194" w:rsidP="00427194">
      <w:r w:rsidRPr="004D7661">
        <w:t>Аналитик Mozgovik Research Олег Кузьмичев подчеркивает, что плюсом ЗПИФ, инвестирующих в непубличные компании, является возможность расширить портфель за счет новых интересных секторов, которые не представлены на бирже.</w:t>
      </w:r>
    </w:p>
    <w:p w14:paraId="543760DC" w14:textId="7BF29C68" w:rsidR="00427194" w:rsidRPr="004D7661" w:rsidRDefault="00427194" w:rsidP="00427194">
      <w:r w:rsidRPr="004D7661">
        <w:t xml:space="preserve">По данным СПАРК, на российском рынке более 70 тыс. компаний, имеющих выручку более 500 млн - это потенциальные </w:t>
      </w:r>
      <w:r w:rsidR="004D7661" w:rsidRPr="004D7661">
        <w:t>«</w:t>
      </w:r>
      <w:r w:rsidRPr="004D7661">
        <w:t>таргеты</w:t>
      </w:r>
      <w:r w:rsidR="004D7661" w:rsidRPr="004D7661">
        <w:t>»</w:t>
      </w:r>
      <w:r w:rsidRPr="004D7661">
        <w:t xml:space="preserve"> для Private Equity инвестиций. Среди них есть в том числе компании, рассматривающие возможность проведения IPO на горизонте нескольких лет.</w:t>
      </w:r>
    </w:p>
    <w:p w14:paraId="6B8BA924" w14:textId="77777777" w:rsidR="00427194" w:rsidRPr="004D7661" w:rsidRDefault="00427194" w:rsidP="00427194">
      <w:r w:rsidRPr="004D7661">
        <w:t>При этом на Московской бирже доступны торги акциями менее чем 300 эмитентов, и лишь небольшая часть из них - технологические компании, которые представляют новые быстрорастущие сектора экономики.</w:t>
      </w:r>
    </w:p>
    <w:p w14:paraId="67E4C662" w14:textId="77777777" w:rsidR="00427194" w:rsidRPr="004D7661" w:rsidRDefault="00427194" w:rsidP="00427194">
      <w:r w:rsidRPr="004D7661">
        <w:t>Кто инвестирует в непубличные компании через ЗПИФ</w:t>
      </w:r>
    </w:p>
    <w:p w14:paraId="4E9B84A1" w14:textId="66D24F73" w:rsidR="00427194" w:rsidRPr="004D7661" w:rsidRDefault="00427194" w:rsidP="00427194">
      <w:r w:rsidRPr="004D7661">
        <w:t xml:space="preserve">Один из лидеров данного рынка - управляющая компания </w:t>
      </w:r>
      <w:r w:rsidR="004D7661" w:rsidRPr="004D7661">
        <w:t>«</w:t>
      </w:r>
      <w:r w:rsidRPr="004D7661">
        <w:t>ВИМ Инвестиции</w:t>
      </w:r>
      <w:r w:rsidR="004D7661" w:rsidRPr="004D7661">
        <w:t>»</w:t>
      </w:r>
      <w:r w:rsidRPr="004D7661">
        <w:t>. Под ее управлением есть три Private Equity фонда для розничных квалифицированных инвесторов из сегмента HNWI (high-net-worth individuals) с фокусом на российские активы.</w:t>
      </w:r>
    </w:p>
    <w:p w14:paraId="3F3BE4F6" w14:textId="6F607A05" w:rsidR="00427194" w:rsidRPr="004D7661" w:rsidRDefault="00427194" w:rsidP="00427194">
      <w:r w:rsidRPr="004D7661">
        <w:t xml:space="preserve">В 2019 году УК сформировала первый фонд Pre-IPO - ЗПИФ </w:t>
      </w:r>
      <w:r w:rsidR="004D7661" w:rsidRPr="004D7661">
        <w:t>«</w:t>
      </w:r>
      <w:r w:rsidRPr="004D7661">
        <w:t>Фонд пре-АйПиО 1</w:t>
      </w:r>
      <w:r w:rsidR="004D7661" w:rsidRPr="004D7661">
        <w:t>»</w:t>
      </w:r>
      <w:r w:rsidRPr="004D7661">
        <w:t xml:space="preserve">, впервые предложив доступ к инструменту Private Equity квалифицированным частным инвесторам. </w:t>
      </w:r>
      <w:r w:rsidR="004D7661" w:rsidRPr="004D7661">
        <w:t>«</w:t>
      </w:r>
      <w:r w:rsidRPr="004D7661">
        <w:t>Можно сказать, что этот фонд стал пионером Pre-IPO инвестиций в российские компании через ЗПИФ и адаптировал формат классического фонда под индивидуального инвестора. До запуска нашего фонда не существовало подобного инструмента инвестиций в непубличные российские компании для частных инвесторов. Фонды со схожим мандатом и фокусом были доступны в основном для институциональных игроков, зачастую иностранных</w:t>
      </w:r>
      <w:r w:rsidR="004D7661" w:rsidRPr="004D7661">
        <w:t>»</w:t>
      </w:r>
      <w:r w:rsidRPr="004D7661">
        <w:t xml:space="preserve">, - делится управляющий Pre-IPO фондами </w:t>
      </w:r>
      <w:r w:rsidR="004D7661" w:rsidRPr="004D7661">
        <w:t>«</w:t>
      </w:r>
      <w:r w:rsidRPr="004D7661">
        <w:t>ВИМ Инвестиции</w:t>
      </w:r>
      <w:r w:rsidR="004D7661" w:rsidRPr="004D7661">
        <w:t>»</w:t>
      </w:r>
      <w:r w:rsidRPr="004D7661">
        <w:t xml:space="preserve"> Магомед Асхабов.</w:t>
      </w:r>
    </w:p>
    <w:p w14:paraId="77CB8E5A" w14:textId="391751E8" w:rsidR="00427194" w:rsidRPr="004D7661" w:rsidRDefault="00427194" w:rsidP="00427194">
      <w:r w:rsidRPr="004D7661">
        <w:t xml:space="preserve">ЗПИФ </w:t>
      </w:r>
      <w:r w:rsidR="004D7661" w:rsidRPr="004D7661">
        <w:t>«</w:t>
      </w:r>
      <w:r w:rsidRPr="004D7661">
        <w:t>ВИМ-Цифровая Логистика</w:t>
      </w:r>
      <w:r w:rsidR="004D7661" w:rsidRPr="004D7661">
        <w:t>»</w:t>
      </w:r>
      <w:r w:rsidRPr="004D7661">
        <w:t xml:space="preserve">, сформированный в мае 2025 года, немного отличается от Pre-IPO фондов по своему мандату - это формат </w:t>
      </w:r>
      <w:r w:rsidR="004D7661" w:rsidRPr="004D7661">
        <w:t>«</w:t>
      </w:r>
      <w:r w:rsidRPr="004D7661">
        <w:t>клубной сделки</w:t>
      </w:r>
      <w:r w:rsidR="004D7661" w:rsidRPr="004D7661">
        <w:t>»</w:t>
      </w:r>
      <w:r w:rsidRPr="004D7661">
        <w:t xml:space="preserve">, то есть инвестиция в одну портфельную компанию на более зрелой стадии развития, чем в фондах Pre-IPO. За счет привлеченных средств ЗПИФ </w:t>
      </w:r>
      <w:r w:rsidR="004D7661" w:rsidRPr="004D7661">
        <w:t>«</w:t>
      </w:r>
      <w:r w:rsidRPr="004D7661">
        <w:t>ВИМ-Цифровая Логистика</w:t>
      </w:r>
      <w:r w:rsidR="004D7661" w:rsidRPr="004D7661">
        <w:t>»</w:t>
      </w:r>
      <w:r w:rsidRPr="004D7661">
        <w:t xml:space="preserve"> приобрел акции ведущей логистической платформы </w:t>
      </w:r>
      <w:r w:rsidR="004D7661" w:rsidRPr="004D7661">
        <w:t>«</w:t>
      </w:r>
      <w:r w:rsidRPr="004D7661">
        <w:t>Монополия</w:t>
      </w:r>
      <w:r w:rsidR="004D7661" w:rsidRPr="004D7661">
        <w:t>»</w:t>
      </w:r>
      <w:r w:rsidRPr="004D7661">
        <w:t>, которая рассматривает возможность проведения IPO в ближайшие три года.</w:t>
      </w:r>
    </w:p>
    <w:p w14:paraId="5720FC7E" w14:textId="77777777" w:rsidR="00427194" w:rsidRPr="004D7661" w:rsidRDefault="00427194" w:rsidP="00427194">
      <w:r w:rsidRPr="004D7661">
        <w:lastRenderedPageBreak/>
        <w:t>Инвестиционный цикл фонда - это основные этапы работы фонда от момента привлечения капитала и приобретения активов до их продажи и распределения дохода между инвесторами фонда.</w:t>
      </w:r>
    </w:p>
    <w:p w14:paraId="278359E6" w14:textId="0501C08B" w:rsidR="00427194" w:rsidRPr="004D7661" w:rsidRDefault="00427194" w:rsidP="00427194">
      <w:r w:rsidRPr="004D7661">
        <w:t>Формирование портфеля непубличных компаний - длительный процесс. Инвестиционный период, в течение которого фонд приобретает активы, может составлять до нескольких лет</w:t>
      </w:r>
      <w:r w:rsidR="004D7661" w:rsidRPr="004D7661">
        <w:t>»</w:t>
      </w:r>
      <w:r w:rsidRPr="004D7661">
        <w:t>, - говорит Магомед Асхабов.</w:t>
      </w:r>
    </w:p>
    <w:p w14:paraId="751C8426" w14:textId="2BE1ABE8" w:rsidR="00427194" w:rsidRPr="004D7661" w:rsidRDefault="004D7661" w:rsidP="00427194">
      <w:r w:rsidRPr="004D7661">
        <w:t>«</w:t>
      </w:r>
      <w:r w:rsidR="00427194" w:rsidRPr="004D7661">
        <w:t>В рамках управления портфелем задача УК - улучшить финансовую структуру компании, выпустить облигации, настроить корпоративное управление, сформировать MA стратегию, помочь выйти на IPO. ‎Ключевая цель - способствовать росту акционерной стоимости портфельных компаний</w:t>
      </w:r>
      <w:r w:rsidRPr="004D7661">
        <w:t>»</w:t>
      </w:r>
      <w:r w:rsidR="00427194" w:rsidRPr="004D7661">
        <w:t xml:space="preserve">, - считает руководитель бизнеса прямых инвестиций </w:t>
      </w:r>
      <w:r w:rsidRPr="004D7661">
        <w:t>«</w:t>
      </w:r>
      <w:r w:rsidR="00427194" w:rsidRPr="004D7661">
        <w:t>ВИМ Инвестиции</w:t>
      </w:r>
      <w:r w:rsidRPr="004D7661">
        <w:t>»</w:t>
      </w:r>
      <w:r w:rsidR="00427194" w:rsidRPr="004D7661">
        <w:t xml:space="preserve"> Алексей Счастливов.</w:t>
      </w:r>
    </w:p>
    <w:p w14:paraId="62069D77" w14:textId="77777777" w:rsidR="00427194" w:rsidRPr="004D7661" w:rsidRDefault="00427194" w:rsidP="00427194">
      <w:r w:rsidRPr="004D7661">
        <w:t>Заключительный этап инвестиционного цикла - выход из портфельных компаний. Для фонда доступно несколько вариантов реализации доли в проекте - IPO, продажа стратегическому инвестору, текущим акционерам компании или другому фонду.</w:t>
      </w:r>
    </w:p>
    <w:p w14:paraId="32D3BB38" w14:textId="77777777" w:rsidR="00427194" w:rsidRPr="004D7661" w:rsidRDefault="00427194" w:rsidP="00427194">
      <w:r w:rsidRPr="004D7661">
        <w:t>Как выбрать управляющего</w:t>
      </w:r>
    </w:p>
    <w:p w14:paraId="7FC216C7" w14:textId="77777777" w:rsidR="00427194" w:rsidRPr="004D7661" w:rsidRDefault="00427194" w:rsidP="00427194">
      <w:r w:rsidRPr="004D7661">
        <w:t>Для начала стоит изучить управляющую компанию, у которой инвестор планирует покупку паев фонда.</w:t>
      </w:r>
    </w:p>
    <w:p w14:paraId="53F0BC6A" w14:textId="77777777" w:rsidR="00427194" w:rsidRPr="004D7661" w:rsidRDefault="00427194" w:rsidP="00427194">
      <w:r w:rsidRPr="004D7661">
        <w:t>Понятный трек-рекорд</w:t>
      </w:r>
    </w:p>
    <w:p w14:paraId="55790C8B" w14:textId="77777777" w:rsidR="00427194" w:rsidRPr="004D7661" w:rsidRDefault="00427194" w:rsidP="00427194">
      <w:r w:rsidRPr="004D7661">
        <w:t>Опыт работы УК с непубличными активами - в какие компании инвестировали фонды под ее управлением и какую доходность получили инвесторы после выхода из активов.</w:t>
      </w:r>
    </w:p>
    <w:p w14:paraId="1FE308C4" w14:textId="77777777" w:rsidR="00427194" w:rsidRPr="004D7661" w:rsidRDefault="00427194" w:rsidP="00427194">
      <w:r w:rsidRPr="004D7661">
        <w:t>Про предыдущую доходность</w:t>
      </w:r>
    </w:p>
    <w:p w14:paraId="63D3F9A1" w14:textId="77777777" w:rsidR="00427194" w:rsidRPr="004D7661" w:rsidRDefault="00427194" w:rsidP="00427194">
      <w:r w:rsidRPr="004D7661">
        <w:t>Прошлые результаты не гарантируют будущие. Особенно в инвестициях, где многое зависит от рыночной конъюнктуры. Но хороший трек-рекорд - это признак устойчивости стратегии и профессионализма управляющей компании.</w:t>
      </w:r>
    </w:p>
    <w:p w14:paraId="561C78B1" w14:textId="0C93F3BC" w:rsidR="00427194" w:rsidRPr="004D7661" w:rsidRDefault="004D7661" w:rsidP="00427194">
      <w:r w:rsidRPr="004D7661">
        <w:t>«</w:t>
      </w:r>
      <w:r w:rsidR="00427194" w:rsidRPr="004D7661">
        <w:t>Необходимо помнить, что Private Equity фонды предполагают сравнительно длинный инвестиционный горизонт</w:t>
      </w:r>
      <w:r w:rsidRPr="004D7661">
        <w:t>»</w:t>
      </w:r>
      <w:r w:rsidR="00427194" w:rsidRPr="004D7661">
        <w:t xml:space="preserve">, - говорит Магомед Асхабов. Точно оценить будущий доход от инвестиций невозможно, но можно задать целевой ориентир для фонда - так называемый </w:t>
      </w:r>
      <w:r w:rsidRPr="004D7661">
        <w:t>«</w:t>
      </w:r>
      <w:r w:rsidR="00427194" w:rsidRPr="004D7661">
        <w:t>таргет</w:t>
      </w:r>
      <w:r w:rsidRPr="004D7661">
        <w:t>»</w:t>
      </w:r>
      <w:r w:rsidR="00427194" w:rsidRPr="004D7661">
        <w:t>.</w:t>
      </w:r>
    </w:p>
    <w:p w14:paraId="1D4F0B06" w14:textId="08DA950B" w:rsidR="00427194" w:rsidRPr="004D7661" w:rsidRDefault="004D7661" w:rsidP="00427194">
      <w:r w:rsidRPr="004D7661">
        <w:t>«</w:t>
      </w:r>
      <w:r w:rsidR="00427194" w:rsidRPr="004D7661">
        <w:t>‎Интерес к инвестициям в непубличные компании растет, все больше УК начинают развивать данное направление бизнеса. Для некоторых из них это могут быть первые шаги в сегменте Private Equity, а короткий срок с момента запуска новых продуктов не позволяет оценить их результаты. Очень важно уметь отличить тех, кто только пробует себя, от тех, у кого уже есть понятная история успеха. Недостаточно воспроизвести формат и оболочку ЗПИФ, чтобы получить успешную инвестиционную историю</w:t>
      </w:r>
      <w:r w:rsidRPr="004D7661">
        <w:t>»</w:t>
      </w:r>
      <w:r w:rsidR="00427194" w:rsidRPr="004D7661">
        <w:t xml:space="preserve">, - рассказывает руководитель бизнеса прямых инвестиций </w:t>
      </w:r>
      <w:r w:rsidRPr="004D7661">
        <w:t>«</w:t>
      </w:r>
      <w:r w:rsidR="00427194" w:rsidRPr="004D7661">
        <w:t>ВИМ Инвестиции</w:t>
      </w:r>
      <w:r w:rsidRPr="004D7661">
        <w:t>»</w:t>
      </w:r>
      <w:r w:rsidR="00427194" w:rsidRPr="004D7661">
        <w:t xml:space="preserve"> Алексей Счастливов. Эксперт считает, что результаты инвестиций в непубличные компании зависят от экспертизы управляющей команды, ее опыта, способности выявлять долгосрочные тренды, обширной сети контактов и навыков корпоративного управления.</w:t>
      </w:r>
    </w:p>
    <w:p w14:paraId="7C66AE28" w14:textId="77777777" w:rsidR="00427194" w:rsidRPr="004D7661" w:rsidRDefault="00427194" w:rsidP="00427194">
      <w:r w:rsidRPr="004D7661">
        <w:t>Инвестиционный мандат</w:t>
      </w:r>
    </w:p>
    <w:p w14:paraId="0A343197" w14:textId="77777777" w:rsidR="00427194" w:rsidRPr="004D7661" w:rsidRDefault="00427194" w:rsidP="00427194">
      <w:r w:rsidRPr="004D7661">
        <w:t>Инвестиционный мандат - набор правил и ограничений, определяющий рамки действий управляющего фонда: в какие активы он может вкладывать капитал, какой риск брать и на какой срок рассчитана его стратегия.</w:t>
      </w:r>
    </w:p>
    <w:p w14:paraId="0F5F277B" w14:textId="6E54261A" w:rsidR="00427194" w:rsidRPr="004D7661" w:rsidRDefault="004D7661" w:rsidP="00427194">
      <w:r w:rsidRPr="004D7661">
        <w:lastRenderedPageBreak/>
        <w:t>«</w:t>
      </w:r>
      <w:r w:rsidR="00427194" w:rsidRPr="004D7661">
        <w:t>‎Например, в рамках Pre-IPO фондов мы инвестируем в компании среднего размера, у которых есть большой потенциал роста и, как правило, присутствует технологическая компонента, позволяющая масштабироваться быстрее рынка. Обычно это бизнесы, которые могут выйти на IPO на горизонте 2-5 лет, - лидеры в своей нише с высокими темпами роста и сильным менеджментом. Наша задача - найти такие компании на ранней стадии, помочь им вырасти за счет инвестиций и экспертизы УК, реализовав затем свою долю при достижении определенного масштаба бизнеса</w:t>
      </w:r>
      <w:r w:rsidRPr="004D7661">
        <w:t>»</w:t>
      </w:r>
      <w:r w:rsidR="00427194" w:rsidRPr="004D7661">
        <w:t xml:space="preserve">, - делится руководитель бизнеса прямых инвестиций </w:t>
      </w:r>
      <w:r w:rsidRPr="004D7661">
        <w:t>«</w:t>
      </w:r>
      <w:r w:rsidR="00427194" w:rsidRPr="004D7661">
        <w:t>ВИМ Инвестиции</w:t>
      </w:r>
      <w:r w:rsidRPr="004D7661">
        <w:t>»</w:t>
      </w:r>
      <w:r w:rsidR="00427194" w:rsidRPr="004D7661">
        <w:t xml:space="preserve"> Алексей Счастливов.</w:t>
      </w:r>
    </w:p>
    <w:p w14:paraId="507A40F2" w14:textId="3E70EAEF" w:rsidR="00427194" w:rsidRPr="004D7661" w:rsidRDefault="00427194" w:rsidP="00427194">
      <w:r w:rsidRPr="004D7661">
        <w:t xml:space="preserve">Управляющие из УК </w:t>
      </w:r>
      <w:r w:rsidR="004D7661" w:rsidRPr="004D7661">
        <w:t>«</w:t>
      </w:r>
      <w:r w:rsidRPr="004D7661">
        <w:t>ВИМ Инвестиции</w:t>
      </w:r>
      <w:r w:rsidR="004D7661" w:rsidRPr="004D7661">
        <w:t>»</w:t>
      </w:r>
      <w:r w:rsidRPr="004D7661">
        <w:t xml:space="preserve"> рассказали о нюансах выбора компаний для ЗПИФ.</w:t>
      </w:r>
    </w:p>
    <w:p w14:paraId="7D1A64A5" w14:textId="77777777" w:rsidR="00427194" w:rsidRPr="004D7661" w:rsidRDefault="00427194" w:rsidP="00427194">
      <w:r w:rsidRPr="004D7661">
        <w:t>1. Размер компании и потенциал роста. Фонды инвестируют в компании с выручкой от 500 млн до нескольких десятков миллиардов рублей. Этот уровень может дать уверенность, что продукт отвечает потребностям рынка, а компетенций команды хватит для масштабирования.</w:t>
      </w:r>
    </w:p>
    <w:p w14:paraId="7893FAE2" w14:textId="145159DF" w:rsidR="00427194" w:rsidRPr="004D7661" w:rsidRDefault="00427194" w:rsidP="00427194">
      <w:r w:rsidRPr="004D7661">
        <w:t xml:space="preserve">2. Финансовая устойчивость. Инвестируя в капитал компании, инвестор несет более высокие риски в сравнении, например, с инвестированием в долговые инструменты. На решение фонда влияет рентабельность бизнеса и стабильность денежного потока в долгосрочной перспективе. Даже если компания прогнозирует высокие темпы роста, но этот рост в формате </w:t>
      </w:r>
      <w:r w:rsidR="004D7661" w:rsidRPr="004D7661">
        <w:t>«</w:t>
      </w:r>
      <w:r w:rsidRPr="004D7661">
        <w:t>масштабирования убытков</w:t>
      </w:r>
      <w:r w:rsidR="004D7661" w:rsidRPr="004D7661">
        <w:t>»</w:t>
      </w:r>
      <w:r w:rsidRPr="004D7661">
        <w:t>, фонд пройдет мимо такой инвестиционной возможности.</w:t>
      </w:r>
    </w:p>
    <w:p w14:paraId="600CB480" w14:textId="77777777" w:rsidR="00427194" w:rsidRPr="004D7661" w:rsidRDefault="00427194" w:rsidP="00427194">
      <w:r w:rsidRPr="004D7661">
        <w:t>3. Заинтересованность основателей компании к долгосрочному сотрудничеству. Управляющие делятся, что видели десятки историй, когда активом интересовались инвестиционные фонды, стратегические инвесторы и семейные офисы, но основатели были не заинтересованы в сотрудничестве.</w:t>
      </w:r>
    </w:p>
    <w:p w14:paraId="62756AD7" w14:textId="5C8F3F5B" w:rsidR="00427194" w:rsidRPr="004D7661" w:rsidRDefault="004D7661" w:rsidP="00427194">
      <w:r w:rsidRPr="004D7661">
        <w:t>«</w:t>
      </w:r>
      <w:r w:rsidR="00427194" w:rsidRPr="004D7661">
        <w:t xml:space="preserve">Каждая сделка, - говорит руководитель бизнеса прямых инвестиций </w:t>
      </w:r>
      <w:r w:rsidRPr="004D7661">
        <w:t>«</w:t>
      </w:r>
      <w:r w:rsidR="00427194" w:rsidRPr="004D7661">
        <w:t>ВИМ Инвестиции</w:t>
      </w:r>
      <w:r w:rsidRPr="004D7661">
        <w:t>»</w:t>
      </w:r>
      <w:r w:rsidR="00427194" w:rsidRPr="004D7661">
        <w:t xml:space="preserve"> Алексей Счастливов, - это долгосрочное партнерство инвестора и команды основателей. Средний срок сделки - четыре года. Сильный менеджмент и общее видение - критерий, который сложно формализовать, но это ключевой фактор успешной сделки. Помимо исключительного уровня финансовой экспертизы и некой насмотренности в различных отраслях, у команды инвестиционного фонда также должны быть сильные soft skills - не только для переговоров при заключении сделки, но при управлении портфелем в течение инвестиционного цикла сделки</w:t>
      </w:r>
      <w:r w:rsidRPr="004D7661">
        <w:t>»</w:t>
      </w:r>
      <w:r w:rsidR="00427194" w:rsidRPr="004D7661">
        <w:t>.</w:t>
      </w:r>
    </w:p>
    <w:p w14:paraId="4D9099DD" w14:textId="77777777" w:rsidR="00427194" w:rsidRPr="004D7661" w:rsidRDefault="00427194" w:rsidP="00427194">
      <w:r w:rsidRPr="004D7661">
        <w:t>4. Ожидания по оценке. Даже если выполнены все три предыдущих критерия, последний рубеж перед сделкой - оценка бизнеса. Это всегда важный рубеж перед сделкой, но если у продавца и покупателя разные ожидания - на помощь приходят классические инструменты для сделок Private Equity.</w:t>
      </w:r>
    </w:p>
    <w:p w14:paraId="3F6B925F" w14:textId="77777777" w:rsidR="00427194" w:rsidRPr="004D7661" w:rsidRDefault="00427194" w:rsidP="00427194">
      <w:r w:rsidRPr="004D7661">
        <w:t xml:space="preserve">Что может сблизить ожидания основателей и фонда в вопросе обсуждения оценки стоимости компании: </w:t>
      </w:r>
    </w:p>
    <w:p w14:paraId="1CDB0D3F" w14:textId="77777777" w:rsidR="00427194" w:rsidRPr="004D7661" w:rsidRDefault="00427194" w:rsidP="00427194">
      <w:r w:rsidRPr="004D7661">
        <w:t>•</w:t>
      </w:r>
      <w:r w:rsidRPr="004D7661">
        <w:tab/>
        <w:t xml:space="preserve">корректировка оценки путем пересчета доли инвестора (ratchet); </w:t>
      </w:r>
    </w:p>
    <w:p w14:paraId="1A97EF59" w14:textId="77777777" w:rsidR="00427194" w:rsidRPr="004D7661" w:rsidRDefault="00427194" w:rsidP="00427194">
      <w:r w:rsidRPr="004D7661">
        <w:t>•</w:t>
      </w:r>
      <w:r w:rsidRPr="004D7661">
        <w:tab/>
        <w:t xml:space="preserve">разделение доходности между инвестором и основателями (upside sharing); </w:t>
      </w:r>
    </w:p>
    <w:p w14:paraId="51C5EB6B" w14:textId="77777777" w:rsidR="00427194" w:rsidRPr="004D7661" w:rsidRDefault="00427194" w:rsidP="00427194">
      <w:r w:rsidRPr="004D7661">
        <w:t>•</w:t>
      </w:r>
      <w:r w:rsidRPr="004D7661">
        <w:tab/>
        <w:t xml:space="preserve">доплата по результатам выполнения бизнес-плана (earn-out); </w:t>
      </w:r>
    </w:p>
    <w:p w14:paraId="30E549A7" w14:textId="6DE3ABCA" w:rsidR="00427194" w:rsidRPr="004D7661" w:rsidRDefault="00427194" w:rsidP="00427194">
      <w:r w:rsidRPr="004D7661">
        <w:t>•</w:t>
      </w:r>
      <w:r w:rsidRPr="004D7661">
        <w:tab/>
        <w:t xml:space="preserve">опционная </w:t>
      </w:r>
      <w:r w:rsidR="004D7661" w:rsidRPr="004D7661">
        <w:t>«</w:t>
      </w:r>
      <w:r w:rsidRPr="004D7661">
        <w:t>обвязка</w:t>
      </w:r>
      <w:r w:rsidR="004D7661" w:rsidRPr="004D7661">
        <w:t>»</w:t>
      </w:r>
      <w:r w:rsidRPr="004D7661">
        <w:t xml:space="preserve"> и иные инструменты. </w:t>
      </w:r>
    </w:p>
    <w:p w14:paraId="67476714" w14:textId="0FA7C2B1" w:rsidR="00427194" w:rsidRPr="004D7661" w:rsidRDefault="00427194" w:rsidP="00427194">
      <w:r w:rsidRPr="004D7661">
        <w:lastRenderedPageBreak/>
        <w:t xml:space="preserve">5. Перспективы выхода. Еще на этапе отбора проектов важно оценить перспективы выхода из актива, и что актив спустя несколько лет будет интересен инвесторам на бирже или стратегам, потому что нереализованная доходность </w:t>
      </w:r>
      <w:r w:rsidR="004D7661" w:rsidRPr="004D7661">
        <w:t>«</w:t>
      </w:r>
      <w:r w:rsidRPr="004D7661">
        <w:t>на бумаге</w:t>
      </w:r>
      <w:r w:rsidR="004D7661" w:rsidRPr="004D7661">
        <w:t>»</w:t>
      </w:r>
      <w:r w:rsidRPr="004D7661">
        <w:t xml:space="preserve"> не интересна инвесторам.</w:t>
      </w:r>
    </w:p>
    <w:p w14:paraId="394A5B2F" w14:textId="77777777" w:rsidR="00427194" w:rsidRPr="004D7661" w:rsidRDefault="00427194" w:rsidP="00427194">
      <w:r w:rsidRPr="004D7661">
        <w:t>Институциональный инвестиционный процесс</w:t>
      </w:r>
    </w:p>
    <w:p w14:paraId="7498E9A5" w14:textId="77777777" w:rsidR="00427194" w:rsidRPr="004D7661" w:rsidRDefault="00427194" w:rsidP="00427194">
      <w:r w:rsidRPr="004D7661">
        <w:t xml:space="preserve">Важно, чтобы при выборе активов УК проводила всесторонний анализ проекта для целей минимизации рисков: </w:t>
      </w:r>
    </w:p>
    <w:p w14:paraId="29485B66" w14:textId="77777777" w:rsidR="00427194" w:rsidRPr="004D7661" w:rsidRDefault="00427194" w:rsidP="00427194">
      <w:r w:rsidRPr="004D7661">
        <w:t>•</w:t>
      </w:r>
      <w:r w:rsidRPr="004D7661">
        <w:tab/>
        <w:t xml:space="preserve">инвестиционный и финансовый анализ сделки с участием профессиональной команды; </w:t>
      </w:r>
    </w:p>
    <w:p w14:paraId="57E726A7" w14:textId="77777777" w:rsidR="00427194" w:rsidRPr="004D7661" w:rsidRDefault="00427194" w:rsidP="00427194">
      <w:r w:rsidRPr="004D7661">
        <w:t>•</w:t>
      </w:r>
      <w:r w:rsidRPr="004D7661">
        <w:tab/>
        <w:t xml:space="preserve">тщательная процедура Due Diligence с привлечением независимых консультантов - юридическая, финансовая и налоговая проверки с описанием и возможных рисков и рекомендациями по их минимизации; </w:t>
      </w:r>
    </w:p>
    <w:p w14:paraId="59C2C343" w14:textId="77777777" w:rsidR="00427194" w:rsidRPr="004D7661" w:rsidRDefault="00427194" w:rsidP="00427194">
      <w:r w:rsidRPr="004D7661">
        <w:t>•</w:t>
      </w:r>
      <w:r w:rsidRPr="004D7661">
        <w:tab/>
        <w:t xml:space="preserve">привлечение юридических консультантов в рамках подготовки документации, экспертов в структурировании сделок и налоговых аспектах со стороны УК. </w:t>
      </w:r>
    </w:p>
    <w:p w14:paraId="1FC9BF14" w14:textId="4F910B8E" w:rsidR="00427194" w:rsidRPr="004D7661" w:rsidRDefault="00427194" w:rsidP="00427194">
      <w:r w:rsidRPr="004D7661">
        <w:t xml:space="preserve">Due Diligence (в переводе - </w:t>
      </w:r>
      <w:r w:rsidR="004D7661" w:rsidRPr="004D7661">
        <w:t>«</w:t>
      </w:r>
      <w:r w:rsidRPr="004D7661">
        <w:t>должная осмотрительность</w:t>
      </w:r>
      <w:r w:rsidR="004D7661" w:rsidRPr="004D7661">
        <w:t>»</w:t>
      </w:r>
      <w:r w:rsidRPr="004D7661">
        <w:t>) - это комплексная проверка компании перед инвестированием. Включает юридическую, финансовую, налоговую и иногда техническую экспертизу, которая позволяет выявить риски бизнеса до входа инвестора в компанию.</w:t>
      </w:r>
    </w:p>
    <w:p w14:paraId="19B41EA9" w14:textId="1C3538CF" w:rsidR="00427194" w:rsidRPr="004D7661" w:rsidRDefault="00427194" w:rsidP="00427194">
      <w:r w:rsidRPr="004D7661">
        <w:t xml:space="preserve">После анализа проекта еще один важный шаг в подготовке сделки - корпоративная </w:t>
      </w:r>
      <w:r w:rsidR="004D7661" w:rsidRPr="004D7661">
        <w:t>«</w:t>
      </w:r>
      <w:r w:rsidRPr="004D7661">
        <w:t>обвязка</w:t>
      </w:r>
      <w:r w:rsidR="004D7661" w:rsidRPr="004D7661">
        <w:t>»</w:t>
      </w:r>
      <w:r w:rsidRPr="004D7661">
        <w:t xml:space="preserve">, которая позволяет юридически зафиксировать права ЗПИФ как акционера: </w:t>
      </w:r>
    </w:p>
    <w:p w14:paraId="2E08FC4F" w14:textId="77777777" w:rsidR="00427194" w:rsidRPr="004D7661" w:rsidRDefault="00427194" w:rsidP="00427194">
      <w:r w:rsidRPr="004D7661">
        <w:t>•</w:t>
      </w:r>
      <w:r w:rsidRPr="004D7661">
        <w:tab/>
        <w:t xml:space="preserve">корпоративные договоры и акционерные соглашения; </w:t>
      </w:r>
    </w:p>
    <w:p w14:paraId="29C41E0B" w14:textId="77777777" w:rsidR="00427194" w:rsidRPr="004D7661" w:rsidRDefault="00427194" w:rsidP="00427194">
      <w:r w:rsidRPr="004D7661">
        <w:t>•</w:t>
      </w:r>
      <w:r w:rsidRPr="004D7661">
        <w:tab/>
        <w:t xml:space="preserve">место в совете директоров; </w:t>
      </w:r>
    </w:p>
    <w:p w14:paraId="63C16070" w14:textId="77777777" w:rsidR="00427194" w:rsidRPr="004D7661" w:rsidRDefault="00427194" w:rsidP="00427194">
      <w:r w:rsidRPr="004D7661">
        <w:t>•</w:t>
      </w:r>
      <w:r w:rsidRPr="004D7661">
        <w:tab/>
        <w:t xml:space="preserve">защитные права миноритарного акционера; </w:t>
      </w:r>
    </w:p>
    <w:p w14:paraId="0C9D9DBB" w14:textId="77777777" w:rsidR="00427194" w:rsidRPr="004D7661" w:rsidRDefault="00427194" w:rsidP="00427194">
      <w:r w:rsidRPr="004D7661">
        <w:t>•</w:t>
      </w:r>
      <w:r w:rsidRPr="004D7661">
        <w:tab/>
        <w:t xml:space="preserve">структурные элементы: опционы пут и колл, а также прочие механизмы защиты доходности инвестора. При этом все они должны работать и соответствовать не только актуальному законодательству, но и судебной практике. </w:t>
      </w:r>
    </w:p>
    <w:p w14:paraId="15B8B7C6" w14:textId="1D4EFDFF" w:rsidR="00427194" w:rsidRPr="004D7661" w:rsidRDefault="004D7661" w:rsidP="00427194">
      <w:r w:rsidRPr="004D7661">
        <w:t>«</w:t>
      </w:r>
      <w:r w:rsidR="00427194" w:rsidRPr="004D7661">
        <w:t>Как правило, фонды прямых инвестиций покупают неконтрольные (миноритарные) пакеты. Позиция миноритария априори сопряжена с определенными рисками - в новости регулярно попадают споры о нарушении прав миноритариев на фондовом рынке. В случае инвестирования в непубличные компании через ЗПИФ под управлением УК у инвестора больше возможностей защитить свои интересы, в том числе за счет юридических конструкций. УК по сути консолидирует интерес всех инвесторов в ЗПИФ и ведет себя как активный инвестор, участвующий в жизни компании</w:t>
      </w:r>
      <w:r w:rsidRPr="004D7661">
        <w:t>»</w:t>
      </w:r>
      <w:r w:rsidR="00427194" w:rsidRPr="004D7661">
        <w:t xml:space="preserve">, - делится руководитель бизнеса прямых инвестиций </w:t>
      </w:r>
      <w:r w:rsidRPr="004D7661">
        <w:t>«</w:t>
      </w:r>
      <w:r w:rsidR="00427194" w:rsidRPr="004D7661">
        <w:t>ВИМ Инвестиции</w:t>
      </w:r>
      <w:r w:rsidRPr="004D7661">
        <w:t>»</w:t>
      </w:r>
      <w:r w:rsidR="00427194" w:rsidRPr="004D7661">
        <w:t xml:space="preserve"> Алексей Счастливов.</w:t>
      </w:r>
    </w:p>
    <w:p w14:paraId="6A6EDA2E" w14:textId="77777777" w:rsidR="00427194" w:rsidRPr="004D7661" w:rsidRDefault="00427194" w:rsidP="00427194">
      <w:r w:rsidRPr="004D7661">
        <w:t>Для частного инвестора более прозрачный и структурированный подход к выбору сделок дает больше оснований доверять долгосрочной стратегии фонда.</w:t>
      </w:r>
    </w:p>
    <w:p w14:paraId="39B4F9D7" w14:textId="77777777" w:rsidR="00427194" w:rsidRPr="004D7661" w:rsidRDefault="00427194" w:rsidP="00427194">
      <w:r w:rsidRPr="004D7661">
        <w:t>Соответствие требованиям регулятора</w:t>
      </w:r>
    </w:p>
    <w:p w14:paraId="6EE192DB" w14:textId="77777777" w:rsidR="00427194" w:rsidRPr="004D7661" w:rsidRDefault="00427194" w:rsidP="00427194">
      <w:r w:rsidRPr="004D7661">
        <w:t xml:space="preserve">Как защищены интересы пайщика </w:t>
      </w:r>
    </w:p>
    <w:p w14:paraId="5ECBCF06" w14:textId="77777777" w:rsidR="00427194" w:rsidRPr="004D7661" w:rsidRDefault="00427194" w:rsidP="00427194">
      <w:r w:rsidRPr="004D7661">
        <w:t>•</w:t>
      </w:r>
      <w:r w:rsidRPr="004D7661">
        <w:tab/>
        <w:t xml:space="preserve">управляющая компания должна иметь лицензию Центрального банка, без нее работа УК невозможна; </w:t>
      </w:r>
    </w:p>
    <w:p w14:paraId="4BD1EF92" w14:textId="77777777" w:rsidR="00427194" w:rsidRPr="004D7661" w:rsidRDefault="00427194" w:rsidP="00427194">
      <w:r w:rsidRPr="004D7661">
        <w:lastRenderedPageBreak/>
        <w:t>•</w:t>
      </w:r>
      <w:r w:rsidRPr="004D7661">
        <w:tab/>
        <w:t xml:space="preserve">все действия проходят через специализированный депозитарий - независимую структуру, которая контролирует, чтобы УК действовала строго в рамках законодательства и в интересах пайщиков; </w:t>
      </w:r>
    </w:p>
    <w:p w14:paraId="4FE09E70" w14:textId="77777777" w:rsidR="00427194" w:rsidRPr="004D7661" w:rsidRDefault="00427194" w:rsidP="00427194">
      <w:r w:rsidRPr="004D7661">
        <w:t>•</w:t>
      </w:r>
      <w:r w:rsidRPr="004D7661">
        <w:tab/>
        <w:t xml:space="preserve">фонд не может отклоняться от стратегии, прописанной в мандате. Это значит, что инвестор точно знает, куда будет проинвестирован его капитал; </w:t>
      </w:r>
    </w:p>
    <w:p w14:paraId="772B05D3" w14:textId="77777777" w:rsidR="00427194" w:rsidRPr="004D7661" w:rsidRDefault="00427194" w:rsidP="00427194">
      <w:r w:rsidRPr="004D7661">
        <w:t>•</w:t>
      </w:r>
      <w:r w:rsidRPr="004D7661">
        <w:tab/>
        <w:t xml:space="preserve">постоянный контроль за отчетностью фонда и действиями УК со стороны регулятора - не только на старте, но и в течение всего срока существования фонда. </w:t>
      </w:r>
    </w:p>
    <w:p w14:paraId="488B795F" w14:textId="14A8957B" w:rsidR="00427194" w:rsidRPr="004D7661" w:rsidRDefault="004D7661" w:rsidP="00427194">
      <w:r w:rsidRPr="004D7661">
        <w:t>«</w:t>
      </w:r>
      <w:r w:rsidR="00427194" w:rsidRPr="004D7661">
        <w:t>Финальная цель работы УК - защитить и преумножить капитал владельцев инвестиционных паев фонда. Возможность отслеживать результаты управления средствами, которые инвестор вложил в фонд - один из ключевых индикаторов профессионального подхода УК к инвестициям. Наши фонды ежеквартально предоставляют пайщикам отчеты о состоянии портфельных компаний и об изменении их стоимости</w:t>
      </w:r>
      <w:r w:rsidRPr="004D7661">
        <w:t>»</w:t>
      </w:r>
      <w:r w:rsidR="00427194" w:rsidRPr="004D7661">
        <w:t xml:space="preserve">, - уточняет руководитель бизнеса прямых инвестиций </w:t>
      </w:r>
      <w:r w:rsidRPr="004D7661">
        <w:t>«</w:t>
      </w:r>
      <w:r w:rsidR="00427194" w:rsidRPr="004D7661">
        <w:t>ВИМ Инвестиции</w:t>
      </w:r>
      <w:r w:rsidRPr="004D7661">
        <w:t>»</w:t>
      </w:r>
      <w:r w:rsidR="00427194" w:rsidRPr="004D7661">
        <w:t xml:space="preserve"> Алексей Счастливов.</w:t>
      </w:r>
    </w:p>
    <w:p w14:paraId="29BC05F5" w14:textId="77777777" w:rsidR="00427194" w:rsidRPr="004D7661" w:rsidRDefault="00427194" w:rsidP="00427194">
      <w:r w:rsidRPr="004D7661">
        <w:t>Как выбрать ЗПИФ для Private Equity</w:t>
      </w:r>
    </w:p>
    <w:p w14:paraId="2D3D56AE" w14:textId="77777777" w:rsidR="00427194" w:rsidRPr="004D7661" w:rsidRDefault="00427194" w:rsidP="00427194">
      <w:r w:rsidRPr="004D7661">
        <w:t xml:space="preserve">Типичная ошибка инвестора - непонимание продукта, в который он инвестирует. Инвестиционный советник Ольга Коношевская выделила два правила, в соответствии с которыми стоит выбирать ЗПИФ: </w:t>
      </w:r>
    </w:p>
    <w:p w14:paraId="25332069" w14:textId="77777777" w:rsidR="00427194" w:rsidRPr="004D7661" w:rsidRDefault="00427194" w:rsidP="00427194">
      <w:r w:rsidRPr="004D7661">
        <w:t>1.</w:t>
      </w:r>
      <w:r w:rsidRPr="004D7661">
        <w:tab/>
        <w:t xml:space="preserve">Стоит ознакомиться со стратегией фонда и сопоставить инвестиционную привлекательность его активов с фазой экономического цикла - уточнить, насколько инвестиции в данный класс активов будут актуальны в моменте. </w:t>
      </w:r>
    </w:p>
    <w:p w14:paraId="356F35C2" w14:textId="67AC30A3" w:rsidR="00427194" w:rsidRPr="004D7661" w:rsidRDefault="00427194" w:rsidP="00427194">
      <w:r w:rsidRPr="004D7661">
        <w:t>2.</w:t>
      </w:r>
      <w:r w:rsidRPr="004D7661">
        <w:tab/>
        <w:t xml:space="preserve">Учесть инвестиционный горизонт - срок вложений в паевые инвестиционные фонды может составлять 3-8 лет. </w:t>
      </w:r>
      <w:r w:rsidR="004D7661" w:rsidRPr="004D7661">
        <w:t>«</w:t>
      </w:r>
      <w:r w:rsidRPr="004D7661">
        <w:t>‎При покупке паев ЗПИФ крайне важно использовать только свободные средства, которые точно не понадобятся в течение срока вложений</w:t>
      </w:r>
      <w:r w:rsidR="004D7661" w:rsidRPr="004D7661">
        <w:t>»</w:t>
      </w:r>
      <w:r w:rsidRPr="004D7661">
        <w:t xml:space="preserve">, - считает Коношевская. </w:t>
      </w:r>
    </w:p>
    <w:p w14:paraId="066E369C" w14:textId="77777777" w:rsidR="00427194" w:rsidRPr="004D7661" w:rsidRDefault="00427194" w:rsidP="00427194">
      <w:r w:rsidRPr="004D7661">
        <w:t>Важное про доходность ЗПИФ</w:t>
      </w:r>
    </w:p>
    <w:p w14:paraId="4D31BE10" w14:textId="79D5F6A1" w:rsidR="00427194" w:rsidRPr="004D7661" w:rsidRDefault="004D7661" w:rsidP="00427194">
      <w:r w:rsidRPr="004D7661">
        <w:t>«</w:t>
      </w:r>
      <w:r w:rsidR="00427194" w:rsidRPr="004D7661">
        <w:t>Когда мы говорим о Private Equity, то фонд таргетирует IRR (внутренняя норма доходности) 30-35% годовых</w:t>
      </w:r>
      <w:r w:rsidRPr="004D7661">
        <w:t>»</w:t>
      </w:r>
      <w:r w:rsidR="00427194" w:rsidRPr="004D7661">
        <w:t>, - комментируют в УК ‎</w:t>
      </w:r>
      <w:r w:rsidRPr="004D7661">
        <w:t>»</w:t>
      </w:r>
      <w:r w:rsidR="00427194" w:rsidRPr="004D7661">
        <w:t>ВИМ Инвестиции</w:t>
      </w:r>
      <w:r w:rsidRPr="004D7661">
        <w:t>»</w:t>
      </w:r>
      <w:r w:rsidR="00427194" w:rsidRPr="004D7661">
        <w:t>. При этом, по данным Банка России, средняя максимальная ставка по вкладам в топ-10 банков во второй декаде октября - 15,45% годовых.</w:t>
      </w:r>
    </w:p>
    <w:p w14:paraId="085538EB" w14:textId="77777777" w:rsidR="00427194" w:rsidRPr="004D7661" w:rsidRDefault="00427194" w:rsidP="00427194">
      <w:r w:rsidRPr="004D7661">
        <w:t>IRR (внутренняя норма доходности) - показатель дает понять, какую среднегодовую доходность может принести инвестиция с учетом всех будущих притоков и оттоков денег.</w:t>
      </w:r>
    </w:p>
    <w:p w14:paraId="48753F53" w14:textId="77777777" w:rsidR="00427194" w:rsidRPr="004D7661" w:rsidRDefault="00427194" w:rsidP="00427194">
      <w:r w:rsidRPr="004D7661">
        <w:t>Когда инвестор покупает облигации или предоставляет заем, он выступает кредитором: это условно старший (senior) источник капитала (в зависимости от условий такого финансирования). Компания обязана вернуть вложенные средства и выплатить проценты - тут доходность фиксирована и ограничена заранее.</w:t>
      </w:r>
    </w:p>
    <w:p w14:paraId="550B3695" w14:textId="77777777" w:rsidR="00427194" w:rsidRPr="004D7661" w:rsidRDefault="00427194" w:rsidP="00427194">
      <w:r w:rsidRPr="004D7661">
        <w:t>Private Equity работает по-другому. Здесь речь идет об инвестициях в акционерный капитал. Это младший (junior) источник капитала компании, и он юридически субординирован по отношению к интересам всех кредиторов. УК приобретает долю в непубличной компании, помогает ей вырасти, нарастить капитализацию, а затем продает эту долю - через IPO, стратегическому инвестору или другому фонду.</w:t>
      </w:r>
    </w:p>
    <w:p w14:paraId="2A39CD65" w14:textId="77777777" w:rsidR="00427194" w:rsidRPr="004D7661" w:rsidRDefault="00427194" w:rsidP="00427194">
      <w:r w:rsidRPr="004D7661">
        <w:lastRenderedPageBreak/>
        <w:t>Доход формируется за счет разницы в стоимости доли (купили дешевле, продали дороже), а также за счет возможных дивидендов за период владения долей в компании. Но если в бизнесе будут проблемы, акционеры - последние в очереди на возврат денег. Инвестиции в капитал более рискованные, но в то же время и более привлекательные с точки зрения доходности - чем выше потенциальный возврат от инвестиций, тем выше и уровень риска, связанный с ними.</w:t>
      </w:r>
    </w:p>
    <w:p w14:paraId="06895850" w14:textId="77777777" w:rsidR="00427194" w:rsidRPr="004D7661" w:rsidRDefault="00427194" w:rsidP="00427194">
      <w:r w:rsidRPr="004D7661">
        <w:t>Как минимизировать риски</w:t>
      </w:r>
    </w:p>
    <w:p w14:paraId="5E0DA683" w14:textId="77777777" w:rsidR="00427194" w:rsidRPr="004D7661" w:rsidRDefault="00427194" w:rsidP="00427194">
      <w:r w:rsidRPr="004D7661">
        <w:t xml:space="preserve">Основные моменты, на которые стоит обращать внимание: </w:t>
      </w:r>
    </w:p>
    <w:p w14:paraId="4CB9EB4C" w14:textId="77777777" w:rsidR="00427194" w:rsidRPr="004D7661" w:rsidRDefault="00427194" w:rsidP="00427194">
      <w:r w:rsidRPr="004D7661">
        <w:t>•</w:t>
      </w:r>
      <w:r w:rsidRPr="004D7661">
        <w:tab/>
        <w:t xml:space="preserve">Низкая ликвидность. Паи фонда, как правило, можно продать на OTC-рынке (Over-the-Counter, или внебиржевой рынок, позволяющий инвесторам торговать между собой напрямую), а также на бирже (если паи фонда имеют листинг), однако досрочная продажа зачастую подразумевает дисконт. </w:t>
      </w:r>
    </w:p>
    <w:p w14:paraId="1384982E" w14:textId="77777777" w:rsidR="00427194" w:rsidRPr="004D7661" w:rsidRDefault="00427194" w:rsidP="00427194">
      <w:r w:rsidRPr="004D7661">
        <w:t>•</w:t>
      </w:r>
      <w:r w:rsidRPr="004D7661">
        <w:tab/>
        <w:t xml:space="preserve">Долгосрочный горизонт. Обычно фонды работают 7-8 лет, средняя дюрация вложений - 3-5 лет. </w:t>
      </w:r>
    </w:p>
    <w:p w14:paraId="60CEE0D2" w14:textId="77777777" w:rsidR="00427194" w:rsidRPr="004D7661" w:rsidRDefault="00427194" w:rsidP="00427194">
      <w:r w:rsidRPr="004D7661">
        <w:t>•</w:t>
      </w:r>
      <w:r w:rsidRPr="004D7661">
        <w:tab/>
        <w:t xml:space="preserve">Доход фонда и инвестора зависит от роста стоимости компаний, выбранных управляющим фондом. </w:t>
      </w:r>
    </w:p>
    <w:p w14:paraId="7B93B665" w14:textId="4D813956" w:rsidR="00427194" w:rsidRPr="004D7661" w:rsidRDefault="00427194" w:rsidP="00427194">
      <w:r w:rsidRPr="004D7661">
        <w:t xml:space="preserve">Инвестиционный советник Ольга Коношевская считает, что основной способ минимизировать риски - тщательный отбор самого фонда как объекта вложений и банальное соблюдение правил диверсификации. </w:t>
      </w:r>
      <w:r w:rsidR="004D7661" w:rsidRPr="004D7661">
        <w:t>«</w:t>
      </w:r>
      <w:r w:rsidRPr="004D7661">
        <w:t>‎‎Как правило, порог входа в ЗПИФ достаточно высокий, поэтому инвестору важно ограничить долю такого инструмента в совокупной структуре портфеля в соответствии со своей инвестиционной стратегией и риск-профилем. Добавление в портфель низколиквидных активов оправдано, если капитал достаточно крупный и вложенные средства точно не понадобятся в течение срока вложений</w:t>
      </w:r>
      <w:r w:rsidR="004D7661" w:rsidRPr="004D7661">
        <w:t>»</w:t>
      </w:r>
      <w:r w:rsidRPr="004D7661">
        <w:t>, - отметила эксперт.</w:t>
      </w:r>
    </w:p>
    <w:p w14:paraId="6CC94649" w14:textId="77777777" w:rsidR="00427194" w:rsidRPr="004D7661" w:rsidRDefault="00427194" w:rsidP="00427194">
      <w:r w:rsidRPr="004D7661">
        <w:t>Как эксперты советуют распределять деньги, чтобы уберечь портфель от серьезного дисбаланса в аллокации</w:t>
      </w:r>
    </w:p>
    <w:p w14:paraId="009A59A2" w14:textId="77777777" w:rsidR="00427194" w:rsidRPr="004D7661" w:rsidRDefault="00427194" w:rsidP="00427194">
      <w:r w:rsidRPr="004D7661">
        <w:t>Во всем мире Private Equity - один из основных классов активов для крупного частного капитала. За рубежом среди крупного частного капитала инвестиции в непубличные компании - напрямую или через фонды - составляют в среднем 21% от их активов, согласно данным исследования UBS Global Family Office Report 2025.</w:t>
      </w:r>
    </w:p>
    <w:p w14:paraId="3C6D39C0" w14:textId="049A92F4" w:rsidR="00427194" w:rsidRPr="004D7661" w:rsidRDefault="00427194" w:rsidP="00427194">
      <w:r w:rsidRPr="004D7661">
        <w:t xml:space="preserve">Инвесторы вкладывают капитал в Private Equity, поскольку данный инструмент потенциально снижает волатильность инвестиционного портфеля и обеспечивает доходность, превосходящую средние показатели на фондовом рынке. Однако если вы не уверены, сможете ли </w:t>
      </w:r>
      <w:r w:rsidR="004D7661" w:rsidRPr="004D7661">
        <w:t>«</w:t>
      </w:r>
      <w:r w:rsidRPr="004D7661">
        <w:t>заморозить</w:t>
      </w:r>
      <w:r w:rsidR="004D7661" w:rsidRPr="004D7661">
        <w:t>»</w:t>
      </w:r>
      <w:r w:rsidRPr="004D7661">
        <w:t xml:space="preserve"> деньги на 5-7 лет, стоит ограничить долю инвестиций в Private Equity в портфеле.</w:t>
      </w:r>
    </w:p>
    <w:p w14:paraId="454D406F" w14:textId="77777777" w:rsidR="00427194" w:rsidRPr="004D7661" w:rsidRDefault="00427194" w:rsidP="00427194">
      <w:r w:rsidRPr="004D7661">
        <w:t xml:space="preserve">Инвестиционный советник Ольга Коношевская: </w:t>
      </w:r>
    </w:p>
    <w:p w14:paraId="3FADC4C8" w14:textId="77777777" w:rsidR="00427194" w:rsidRPr="004D7661" w:rsidRDefault="00427194" w:rsidP="00427194">
      <w:r w:rsidRPr="004D7661">
        <w:t>•</w:t>
      </w:r>
      <w:r w:rsidRPr="004D7661">
        <w:tab/>
        <w:t xml:space="preserve">Низколиквидные активы должны составлять не более 30-35% от всего портфеля, а один конкретный ЗПИФ - не больше 10-15%. </w:t>
      </w:r>
    </w:p>
    <w:p w14:paraId="0862FA10" w14:textId="20312A31" w:rsidR="00427194" w:rsidRPr="004D7661" w:rsidRDefault="00427194" w:rsidP="00427194">
      <w:r w:rsidRPr="004D7661">
        <w:t xml:space="preserve">Руководитель бизнеса прямых инвестиций </w:t>
      </w:r>
      <w:r w:rsidR="004D7661" w:rsidRPr="004D7661">
        <w:t>«</w:t>
      </w:r>
      <w:r w:rsidRPr="004D7661">
        <w:t>ВИМ Инвестиции</w:t>
      </w:r>
      <w:r w:rsidR="004D7661" w:rsidRPr="004D7661">
        <w:t>»</w:t>
      </w:r>
      <w:r w:rsidRPr="004D7661">
        <w:t xml:space="preserve"> Алексей Счастливов: </w:t>
      </w:r>
    </w:p>
    <w:p w14:paraId="581FDD47" w14:textId="77777777" w:rsidR="00427194" w:rsidRPr="004D7661" w:rsidRDefault="00427194" w:rsidP="00427194">
      <w:r w:rsidRPr="004D7661">
        <w:t>•</w:t>
      </w:r>
      <w:r w:rsidRPr="004D7661">
        <w:tab/>
        <w:t xml:space="preserve">Оптимально на инвестиции в Private Equity через ЗПИФ выделять порядка 10-20% от размера портфеля. </w:t>
      </w:r>
    </w:p>
    <w:p w14:paraId="5978BFBD" w14:textId="77777777" w:rsidR="00427194" w:rsidRPr="004D7661" w:rsidRDefault="00427194" w:rsidP="00427194">
      <w:r w:rsidRPr="004D7661">
        <w:lastRenderedPageBreak/>
        <w:t>Также инвестор может учитывать дополнительные критерии: имеется ли в соответствии с правилами фонда возможность досрочного погашения паев, предусмотрена ли выплата промежуточных доходов, торгуются ли паи закрытого фонда на бирже, то есть возможна ли их перепродажа на биржевых или внебиржевых торгах.</w:t>
      </w:r>
    </w:p>
    <w:p w14:paraId="0860926D" w14:textId="77777777" w:rsidR="00427194" w:rsidRPr="004D7661" w:rsidRDefault="00427194" w:rsidP="00427194">
      <w:r w:rsidRPr="004D7661">
        <w:t>Какие у фондов есть комиссии</w:t>
      </w:r>
    </w:p>
    <w:p w14:paraId="7BDE0E20" w14:textId="5B8CB45D" w:rsidR="00427194" w:rsidRPr="004D7661" w:rsidRDefault="00427194" w:rsidP="00427194">
      <w:r w:rsidRPr="004D7661">
        <w:t xml:space="preserve">Коношевская обращает внимание на размер комиссий управляющей компании от стоимости активов фонда: </w:t>
      </w:r>
      <w:r w:rsidR="004D7661" w:rsidRPr="004D7661">
        <w:t>«</w:t>
      </w:r>
      <w:r w:rsidRPr="004D7661">
        <w:t>‎Возможно, стоит сравнить размер комиссий с аналогичными предложениями других УК</w:t>
      </w:r>
      <w:r w:rsidR="004D7661" w:rsidRPr="004D7661">
        <w:t>»</w:t>
      </w:r>
      <w:r w:rsidRPr="004D7661">
        <w:t>.</w:t>
      </w:r>
    </w:p>
    <w:p w14:paraId="10D0DA1D" w14:textId="77777777" w:rsidR="00427194" w:rsidRPr="004D7661" w:rsidRDefault="00427194" w:rsidP="00427194">
      <w:r w:rsidRPr="004D7661">
        <w:t xml:space="preserve">Как выглядит стандартная схема работы в соответствии с западными стандартами - 2:20. Какое тут распределение: </w:t>
      </w:r>
    </w:p>
    <w:p w14:paraId="374C4102" w14:textId="77777777" w:rsidR="00427194" w:rsidRPr="004D7661" w:rsidRDefault="00427194" w:rsidP="00427194">
      <w:r w:rsidRPr="004D7661">
        <w:t>•</w:t>
      </w:r>
      <w:r w:rsidRPr="004D7661">
        <w:tab/>
        <w:t xml:space="preserve">2% - ежегодное вознаграждение за управление фондом (management fee), рассчитанное от суммы привлеченных средств; </w:t>
      </w:r>
    </w:p>
    <w:p w14:paraId="0366C598" w14:textId="77777777" w:rsidR="00427194" w:rsidRPr="004D7661" w:rsidRDefault="00427194" w:rsidP="00427194">
      <w:r w:rsidRPr="004D7661">
        <w:t>•</w:t>
      </w:r>
      <w:r w:rsidRPr="004D7661">
        <w:tab/>
        <w:t xml:space="preserve">20% - вознаграждение за успех (success fee), которое рассчитывается исходя из превышения выплат инвесторам фонда над суммой средств, привлеченных в фонд. </w:t>
      </w:r>
    </w:p>
    <w:p w14:paraId="18B6FFDC" w14:textId="77777777" w:rsidR="00427194" w:rsidRPr="004D7661" w:rsidRDefault="00427194" w:rsidP="00427194">
      <w:r w:rsidRPr="004D7661">
        <w:t>То есть если фонд привлек 5 млрд, реализовал активы на сумму 5 млрд и выплатил их инвесторам фонда, дальнейшие поступления от продажи портфельных активов будут делиться между инвесторами и фондом в пропорции 80:20.</w:t>
      </w:r>
    </w:p>
    <w:p w14:paraId="3F8251C5" w14:textId="77777777" w:rsidR="00427194" w:rsidRPr="004D7661" w:rsidRDefault="00427194" w:rsidP="00427194">
      <w:r w:rsidRPr="004D7661">
        <w:t>Такой механизм позволяет синхронизировать интересы инвесторов и управляющей команды фонда, поскольку управляющий фондом получит основную часть своего вознаграждения только в случае роста стоимости портфеля и успешных выходов из активов.</w:t>
      </w:r>
    </w:p>
    <w:p w14:paraId="0587CAE9" w14:textId="77777777" w:rsidR="00427194" w:rsidRPr="004D7661" w:rsidRDefault="00427194" w:rsidP="00427194">
      <w:r w:rsidRPr="004D7661">
        <w:t>Отдельные фонды, в том числе представленные на российском рынке, работают по модели upfront fee - они берут бо льшую комиссию при запуске фонда, но отказываются от вознаграждения за успех. В отдельных случаях отсутствие финансового интереса в успешной реализации портфельных активов может искажать мотивацию команды, которая управляет фондом.</w:t>
      </w:r>
    </w:p>
    <w:p w14:paraId="4580060A" w14:textId="77777777" w:rsidR="00427194" w:rsidRPr="004D7661" w:rsidRDefault="00427194" w:rsidP="00427194">
      <w:r w:rsidRPr="004D7661">
        <w:t>Итоги</w:t>
      </w:r>
    </w:p>
    <w:p w14:paraId="5B748CB7" w14:textId="77777777" w:rsidR="00427194" w:rsidRPr="004D7661" w:rsidRDefault="00427194" w:rsidP="00427194">
      <w:r w:rsidRPr="004D7661">
        <w:t>На российском рынке инвестиции в непубличные компании через ЗПИФ - это по-прежнему новый инструмент, который будет интересен квалифицированным инвесторам с долгосрочной стратегией на рынке капитала, готовым принять соотношение риск-доходность в обмен на диверсификацию портфеля и потенциально более высокий доход, чем в депозитах и ОФЗ.</w:t>
      </w:r>
    </w:p>
    <w:p w14:paraId="21473594" w14:textId="6174C08D" w:rsidR="00427194" w:rsidRPr="004D7661" w:rsidRDefault="004D7661" w:rsidP="00427194">
      <w:r w:rsidRPr="004D7661">
        <w:t>«</w:t>
      </w:r>
      <w:r w:rsidR="00427194" w:rsidRPr="004D7661">
        <w:t xml:space="preserve">Помимо прочего, для инвестора это интересный опыт - можно увидеть </w:t>
      </w:r>
      <w:r w:rsidRPr="004D7661">
        <w:t>«</w:t>
      </w:r>
      <w:r w:rsidR="00427194" w:rsidRPr="004D7661">
        <w:t>изнутри</w:t>
      </w:r>
      <w:r w:rsidRPr="004D7661">
        <w:t>»</w:t>
      </w:r>
      <w:r w:rsidR="00427194" w:rsidRPr="004D7661">
        <w:t xml:space="preserve"> как растут новые лидеры рынков и принять участие в наиболее активном этапе развития компании</w:t>
      </w:r>
      <w:r w:rsidRPr="004D7661">
        <w:t>»</w:t>
      </w:r>
      <w:r w:rsidR="00427194" w:rsidRPr="004D7661">
        <w:t xml:space="preserve">, - считают в УК </w:t>
      </w:r>
      <w:r w:rsidRPr="004D7661">
        <w:t>«</w:t>
      </w:r>
      <w:r w:rsidR="00427194" w:rsidRPr="004D7661">
        <w:t>ВИМ Инвестиции</w:t>
      </w:r>
      <w:r w:rsidRPr="004D7661">
        <w:t>»</w:t>
      </w:r>
      <w:r w:rsidR="00427194" w:rsidRPr="004D7661">
        <w:t>.</w:t>
      </w:r>
    </w:p>
    <w:p w14:paraId="43DF3439" w14:textId="77777777" w:rsidR="00427194" w:rsidRPr="004D7661" w:rsidRDefault="00427194" w:rsidP="00427194">
      <w:r w:rsidRPr="004D7661">
        <w:t>Эксперты УК советуют ориентироваться на мандат фонда, его текущий портфель и опыт инвестиционной команды при выборе инструментов Private Equity, чтобы набор активов отвечал ожиданиям инвестора.</w:t>
      </w:r>
    </w:p>
    <w:p w14:paraId="3314FDEF" w14:textId="38A77413" w:rsidR="00427194" w:rsidRPr="004D7661" w:rsidRDefault="00427194" w:rsidP="00427194">
      <w:hyperlink r:id="rId37" w:history="1">
        <w:r w:rsidRPr="004D7661">
          <w:rPr>
            <w:rStyle w:val="a3"/>
          </w:rPr>
          <w:t>https://www.rbc.ru/quote/news/article/68f0ab4a9a79470b123bca56</w:t>
        </w:r>
      </w:hyperlink>
      <w:r w:rsidRPr="004D7661">
        <w:t xml:space="preserve"> </w:t>
      </w:r>
    </w:p>
    <w:p w14:paraId="1EF1352A" w14:textId="114A6EC0" w:rsidR="00C36C8D" w:rsidRPr="00C36C8D" w:rsidRDefault="00C36C8D" w:rsidP="00C36C8D">
      <w:pPr>
        <w:pStyle w:val="2"/>
      </w:pPr>
      <w:bookmarkStart w:id="137" w:name="_Toc213308452"/>
      <w:r>
        <w:lastRenderedPageBreak/>
        <w:t>Forbes.ru, 06.11.202</w:t>
      </w:r>
      <w:r w:rsidRPr="00C36C8D">
        <w:t>5</w:t>
      </w:r>
      <w:r w:rsidRPr="00386F6A">
        <w:t xml:space="preserve">, </w:t>
      </w:r>
      <w:r>
        <w:t>Бизнес предложил устранить «двойное налогообложение» расходов самозанятых</w:t>
      </w:r>
      <w:bookmarkEnd w:id="137"/>
    </w:p>
    <w:p w14:paraId="2F2CAB1D" w14:textId="77777777" w:rsidR="00C36C8D" w:rsidRDefault="00C36C8D" w:rsidP="00C36C8D">
      <w:pPr>
        <w:pStyle w:val="3"/>
      </w:pPr>
      <w:bookmarkStart w:id="138" w:name="_Toc213308453"/>
      <w:r>
        <w:t>Бизнес предложил меры по совершенствованию налогового режима для самозанятых и института платформенной занятости. Совещание на эту тему прошло в «Деловой России», инициативы направят в профильные ведомства, выяснил Forbes. В числе предложений - устранение фактически двойного налогообложения расходов самозанятых на комиссии цифровым платформам и арендные платежи, которые сегодня не вычитают из их выручки, а также увеличение лимита годовых доходов для применения налогового режима самозанятого</w:t>
      </w:r>
      <w:bookmarkEnd w:id="138"/>
    </w:p>
    <w:p w14:paraId="5FAD4B01" w14:textId="77777777" w:rsidR="00C36C8D" w:rsidRDefault="00C36C8D" w:rsidP="00C36C8D">
      <w:r>
        <w:t>Бизнес-объединение «Деловая Россия» направит в профильные ведомства и парламентские комитеты ряд предложений по изменению налогового режима для самозанятых, узнал Forbes. В числе инициатив - введение учета расходов самозанятых на аренду помещений и оплату комиссий цифровых платформ (агрегаторов, маркетплейсов) при расчете налоговых платежей. Сейчас эти траты не вычитают из выручки самозанятых, так что фактически они облагаются налогами дважды - сначала в качестве дохода самозанятых, затем как доход платформ и арендодателей, считают представители бизнеса.</w:t>
      </w:r>
    </w:p>
    <w:p w14:paraId="16234C8B" w14:textId="77777777" w:rsidR="00C36C8D" w:rsidRDefault="00C36C8D" w:rsidP="00C36C8D">
      <w:r>
        <w:t>Также «Деловая Россия» предлагает увеличить лимит годовых доходов (сейчас 2,4 млн рублей), при превышении которого человек больше не может использовать налоговый режим для самозанятых с льготными ставками 4% и 6% (налог на профессиональный доход, НПД). Кроме того, следует упростить переход самозанятых к статусу индивидуальных предпринимателей путем внедрения межведомственного обмена данными и создать систему мониторинга деятельности самозанятых. Последняя мера нужна в том числе для расчета кредитоспособности и возможности получать льготное финансирование, считают в организации.</w:t>
      </w:r>
    </w:p>
    <w:p w14:paraId="633C288A" w14:textId="77777777" w:rsidR="00C36C8D" w:rsidRDefault="00C36C8D" w:rsidP="00C36C8D">
      <w:r>
        <w:t>Telegram-канал Forbes.Russia</w:t>
      </w:r>
    </w:p>
    <w:p w14:paraId="15EC313E" w14:textId="77777777" w:rsidR="00C36C8D" w:rsidRDefault="00C36C8D" w:rsidP="00C36C8D">
      <w:r>
        <w:t>Канал о бизнесе, финансах, экономике и стиле жизни</w:t>
      </w:r>
    </w:p>
    <w:p w14:paraId="2129DBB6" w14:textId="77777777" w:rsidR="00C36C8D" w:rsidRDefault="00C36C8D" w:rsidP="00C36C8D">
      <w:r>
        <w:t>«Если выстроить связку «платформа - самозанятый - малый бизнес», мы получим устойчивую модель занятости с высокой степенью легализации и ростом предпринимательской активности», - сказал в ходе круглого стола «Деловой России» глава подкомитета организации по развитию такси Алексей Быков.</w:t>
      </w:r>
    </w:p>
    <w:p w14:paraId="5DDE93D5" w14:textId="77777777" w:rsidR="00C36C8D" w:rsidRDefault="00C36C8D" w:rsidP="00C36C8D">
      <w:r>
        <w:t>В 2025 году власти начали говорить о необходимости подведения промежуточных итогов эксперимента с налоговым режимом для самозанятых, который начался в 2019-м и должен завершиться 31 декабря 2028 года. Совет Федерации указал на риски практики подмены трудовых отношений привлечением самозанятых в целях налоговой оптимизации и рекомендовал правительству «проработать вопросы о завершении эксперимента в 2026 году». При этом в правительстве подчеркивают, что до 2028 года НПД будет сохранен.</w:t>
      </w:r>
    </w:p>
    <w:p w14:paraId="3EDA2D7E" w14:textId="77777777" w:rsidR="00C36C8D" w:rsidRDefault="00C36C8D" w:rsidP="00C36C8D">
      <w:r>
        <w:t xml:space="preserve">По данным ФНС на конец августа, в России зарегистрировано 14,3 млн самозанятых. Исследование, проведенное Центром налоговой политики при участии ФНС, пришло к выводу, что число самозанятых растет за счет именно теневого сектора, а число людей, которые для снижения налогов подменяют фактически трудовые отношения с работодателем самозанятостью, не превышает 2,5% от общего числа самозанятых. В </w:t>
      </w:r>
      <w:r>
        <w:lastRenderedPageBreak/>
        <w:t>конце октября ФНС подвела итоги своего опроса самозанятых, которым предложили ответить на вопрос, что они предпримут, если условия НПД станут неприемлемыми. Выяснилось, что 64% респондентов намерены прекратить деятельность или уйти в тень, и лишь 10% вернутся в классический наем.</w:t>
      </w:r>
    </w:p>
    <w:p w14:paraId="53100FD1" w14:textId="77777777" w:rsidR="00C36C8D" w:rsidRDefault="00C36C8D" w:rsidP="00C36C8D">
      <w:r>
        <w:t>Комиссии платформ и плата за аренду помещений снижают доход самозанятого, но не учитываются при расчете налога. Если исполнитель-самозанятый работает через платформу, часть средств автоматически удерживается в пользу сервиса, поясняет управляющий партнер компании «Русяев и партнеры», юрист Илья Русяев. Если он арендует помещение, салон или автомобиль, то регулярно отдает существенную долю дохода арендодателю. Получается, что самозанятый платит налог и с тех средств, которые уходят третьим лицам. «Это создает перекос в налоговой нагрузке и делает некоторые виды деятельности малоприбыльными», - подчеркнул юрист. Решение этой проблемы позволит выстроить более справедливую систему, налоговая нагрузка будет соответствовать реальным доходам, считает член совета московского регионального отделения «Деловая Россия» Андрей Глушкин.</w:t>
      </w:r>
    </w:p>
    <w:p w14:paraId="2A3BA4FC" w14:textId="77777777" w:rsidR="00C36C8D" w:rsidRDefault="00C36C8D" w:rsidP="00C36C8D">
      <w:r>
        <w:t>В то же время, как отметила директор отдела налогообложения физических лиц «ТеДо» Елизавета Михалкина, «появление такой возможности для НПД весьма сомнительно: в силу двойственного статуса налогоплательщика возникнет много вопросов, связанных с организацией учета, доказанностью расходов, осуществлением налогового контроля». Один из важных плюсов НПД - отсутствие обязательств по ведению подобного учета, сказала Михалкина.</w:t>
      </w:r>
    </w:p>
    <w:p w14:paraId="4D352C24" w14:textId="77777777" w:rsidR="00C36C8D" w:rsidRDefault="00C36C8D" w:rsidP="00C36C8D">
      <w:r>
        <w:t>С 2019 года, когда начался эксперимент с самозанятыми, экономическая ситуация изменилась и теперь лимит дохода в 2,4 млн рублей уже не отражает реальную ситуацию, говорит Андрей Глушкин. С тех пор заметно выросли цены, и многие исполнители фактически достигают лимита не потому, что резко увеличивают прибыль, а потому, что выросла стоимость услуг, отметил Илья Русяев. Предельный лимит доходов необходимо установить исходя из уровня инфляции с момента начала эксперимента, считает председатель комитета по налогам Московского городского отделения «Опоры России» Павел Зюков. По мнению члена экспертного совета по развитию цифровоий экономики при комитете Госдумы по экономической политике Валерия Тумина, разумно было бы поэтапно увеличивать лимит до 3,6-4 млн рублей к 2028 году.</w:t>
      </w:r>
    </w:p>
    <w:p w14:paraId="0BEB3DB1" w14:textId="77777777" w:rsidR="00C36C8D" w:rsidRDefault="00C36C8D" w:rsidP="00C36C8D">
      <w:r>
        <w:t>С одной стороны, желательно учесть ситуацию с инфляцией, но с другой - устанавливать лимит выше, чем налоговая база для минимальной 13%-ной ставки налога на доходы, нелогично, считает Елизавета Михалкина. «Этот налоговый режим все же ориентирован на микробизнес либо подработку, адресаты - физлица с невысокими доходами», - указала эксперт.</w:t>
      </w:r>
    </w:p>
    <w:p w14:paraId="5AAA7642" w14:textId="77777777" w:rsidR="00C36C8D" w:rsidRDefault="00C36C8D" w:rsidP="00C36C8D">
      <w:r>
        <w:t>Действительно, учитывая то, что средний заработок самозанятого в России составляет около 40 000 рублей в месяц, пока повышать лимит неактуально, полагает руководитель проекта «Самозанятость онлайн», эксперт координационного центра правительства Арсений Беленький. Более острая проблема, по его мнению - это расчет кредитоспособности самозанятых. «Если человек обелился или имеет свою подработку, этот доход должен учитываться при расчете размера и ставки кредита», - пояснил Беленький. Также необходимо активно внедрять пилоты по социальным сервисам для самозанятых - добровольное пенсионное, социальное и медицинское страхование, добавил он.</w:t>
      </w:r>
    </w:p>
    <w:p w14:paraId="58879C57" w14:textId="77777777" w:rsidR="00C36C8D" w:rsidRDefault="00C36C8D" w:rsidP="00C36C8D">
      <w:r>
        <w:lastRenderedPageBreak/>
        <w:t>В целом эксперимент по налогу на профессиональный доход идет очень успешно, сказал заместитель председателя комитета Госдумы по экономической политике Артем Кирьянов. «Я убежден, что мы этот эксперимент закончим в плановом режиме, в те сроки, которые были изначально намечены», - подчеркнул он. По его мнению, говорить о таких изменениях, как повышение лимита, преждевременно. В дальнейшем, до 2030 года, будут приниматься «решения комплексного характера», сказал депутат.</w:t>
      </w:r>
    </w:p>
    <w:p w14:paraId="658591B1" w14:textId="77777777" w:rsidR="00C36C8D" w:rsidRDefault="00C36C8D" w:rsidP="00C36C8D">
      <w:r>
        <w:t>По мнению Павла Зюкова из «Опоры России», для исключения злоупотреблений при применении режима НПД законодателям необходимо ввести дополнительные ограничения для самозанятых и заказчиков их услуг в случае, если таковыми являются юрлица. Модернизация НПД должна идти по нескольким направлениям, считает Валерий Тумин. Первое - упрощение перехода к статусу ИП через цифровые сервисы с автоматической передачей данных между ведомствами. Второе - создание системы мониторинга активности самозанятых для формирования кредитной истории и доступа к финансовым инструментам. Сейчас банки крайне осторожны с самозанятыми из-за отсутствия прозрачной истории доходов, уточнил он. И третье - устранение ситуаций, когда работодатели подменяют трудовые отношения договорами с самозанятыми для экономии на взносах, заключает эксперт.</w:t>
      </w:r>
    </w:p>
    <w:p w14:paraId="50331635" w14:textId="154C6D76" w:rsidR="00C36C8D" w:rsidRDefault="00C36C8D" w:rsidP="00C36C8D">
      <w:r>
        <w:t>Мария Перевощикова</w:t>
      </w:r>
      <w:r w:rsidRPr="00DC6E74">
        <w:t xml:space="preserve"> </w:t>
      </w:r>
    </w:p>
    <w:p w14:paraId="67BA6D74" w14:textId="6FDA063A" w:rsidR="00B85F9B" w:rsidRDefault="00C36C8D" w:rsidP="00C36C8D">
      <w:hyperlink r:id="rId38" w:history="1">
        <w:r w:rsidRPr="00EC6FBE">
          <w:rPr>
            <w:rStyle w:val="a3"/>
          </w:rPr>
          <w:t>https://www.forbes.ru/finansy/549255-biznes-predlozil-ustranit-dvojnoe-nalogooblozenie-rashodov-samozanatyh</w:t>
        </w:r>
      </w:hyperlink>
      <w:r w:rsidRPr="00C36C8D">
        <w:t xml:space="preserve"> </w:t>
      </w:r>
    </w:p>
    <w:p w14:paraId="6C0114A2" w14:textId="0DEF5FA0" w:rsidR="00F54060" w:rsidRDefault="00F54060" w:rsidP="00F54060">
      <w:pPr>
        <w:pStyle w:val="2"/>
      </w:pPr>
      <w:bookmarkStart w:id="139" w:name="_Toc213308454"/>
      <w:r>
        <w:t>NEWS.ru, 05.11.2025</w:t>
      </w:r>
      <w:r w:rsidRPr="00F54060">
        <w:t xml:space="preserve">, </w:t>
      </w:r>
      <w:r>
        <w:t>Семейная налоговая выплата в 2026 году: что это, кому положена, как оформить, сколько можно вернуть</w:t>
      </w:r>
      <w:bookmarkEnd w:id="139"/>
    </w:p>
    <w:p w14:paraId="04FFA6FE" w14:textId="77777777" w:rsidR="00F54060" w:rsidRDefault="00F54060" w:rsidP="00F54060">
      <w:pPr>
        <w:pStyle w:val="3"/>
      </w:pPr>
      <w:bookmarkStart w:id="140" w:name="_Toc213308455"/>
      <w:r>
        <w:t>В 2026 году россияне с низкими доходами смогут оформить семейную налоговую выплату. "Налоговый кешбэк" представляет собой возврат части НДФЛ. Семьи с детьми смогут вернуть 7% из 13%-ного налога, уплаченного за предыдущий год. О том, как получить вычет и какие по нему имеются ограничения - в материале NEWS.ru.</w:t>
      </w:r>
      <w:bookmarkEnd w:id="140"/>
    </w:p>
    <w:p w14:paraId="5EB60A55" w14:textId="77777777" w:rsidR="00F54060" w:rsidRDefault="00F54060" w:rsidP="00F54060">
      <w:r>
        <w:t>Что такое "налоговый кешбэк"</w:t>
      </w:r>
    </w:p>
    <w:p w14:paraId="08B73CBB" w14:textId="77777777" w:rsidR="00F54060" w:rsidRDefault="00F54060" w:rsidP="00F54060">
      <w:r>
        <w:t>Закон о семейной выплате был принят Государственной думой 10 июля 2024 года. Его одобрил Совет Федерации и подписал президент РФ Владимир Путин. По оценкам Минтруда, данная мера поддержки охватит 4,2 млн российских семей, в которых воспитываются 10,9 млн детей.</w:t>
      </w:r>
    </w:p>
    <w:p w14:paraId="78A185A2" w14:textId="77777777" w:rsidR="00F54060" w:rsidRDefault="00F54060" w:rsidP="00F54060">
      <w:r>
        <w:t>Семейная налоговая выплата - это новая форма поддержки налогоплательщиков с детьми, говорит NEWS.ru доцент кафедры государственных и муниципальных финансов РЭУ им. Г. В. Плеханова Екатерина Голубцова.</w:t>
      </w:r>
    </w:p>
    <w:p w14:paraId="67907E6D" w14:textId="77777777" w:rsidR="00F54060" w:rsidRDefault="00F54060" w:rsidP="00F54060">
      <w:r>
        <w:t>"Это адресная помощь гражданам России с двумя и более детьми, если среднедушевой доход семьи меньше 1,5 региональных прожиточных минимума. Возраст детей не должен превышать 18 лет или 23 лет в случае прохождения обучения на очном отделении", - поясняет она.</w:t>
      </w:r>
    </w:p>
    <w:p w14:paraId="2D4F0F10" w14:textId="77777777" w:rsidR="00F54060" w:rsidRDefault="00F54060" w:rsidP="00F54060">
      <w:r>
        <w:lastRenderedPageBreak/>
        <w:t>Выплата представляет собой возврат части уплаченного НДФЛ. Сумма этого налога пересчитывается, исходя из ставки 6%. То есть возвращается 7% из суммы уплаченного НДФЛ.</w:t>
      </w:r>
    </w:p>
    <w:p w14:paraId="4D01AF21" w14:textId="77777777" w:rsidR="00F54060" w:rsidRDefault="00F54060" w:rsidP="00F54060">
      <w:r>
        <w:t>Доцент Финансового университета при правительстве РФ Игорь Балынин называет ежегодную семейную выплату важным компонентом системы социальной поддержки семей с детьми в России.</w:t>
      </w:r>
    </w:p>
    <w:p w14:paraId="54A8686B" w14:textId="77777777" w:rsidR="00F54060" w:rsidRDefault="00F54060" w:rsidP="00F54060">
      <w:r>
        <w:t>Как определить право на назначение выплаты</w:t>
      </w:r>
    </w:p>
    <w:p w14:paraId="5BBAAC22" w14:textId="77777777" w:rsidR="00F54060" w:rsidRDefault="00F54060" w:rsidP="00F54060">
      <w:r>
        <w:t>Следует вычислить среднедушевой доход в месяц в году, который предшествует году назначения выплаты. То есть если мы говорим о выплате в 2026 году, то расчет среднедушевого дохода за месяц надо проводить по данным 2025 года, рассказывает Балынин.</w:t>
      </w:r>
    </w:p>
    <w:p w14:paraId="236A7755" w14:textId="77777777" w:rsidR="00F54060" w:rsidRDefault="00F54060" w:rsidP="00F54060">
      <w:r>
        <w:t>"Далее полученный результат нужно сравнить с 1,5-кратным размером прожиточного минимума на душу населения в регионе проживания семьи. За счет этого, на мой взгляд, обеспечивается предоставление социальной помощи наиболее нуждающимся в ней семьям", - отмечает эксперт.</w:t>
      </w:r>
    </w:p>
    <w:p w14:paraId="4670CFB2" w14:textId="77777777" w:rsidR="00F54060" w:rsidRDefault="00F54060" w:rsidP="00F54060">
      <w:r>
        <w:t>По словам собеседника NEWS.ru, также будет проводиться оценка имущественной обеспеченности семьи: по тем же критериям, что и для получения единого пособия на детей.</w:t>
      </w:r>
    </w:p>
    <w:p w14:paraId="70DCB501" w14:textId="77777777" w:rsidR="00F54060" w:rsidRDefault="00F54060" w:rsidP="00F54060">
      <w:r>
        <w:t>Как получить выплату</w:t>
      </w:r>
    </w:p>
    <w:p w14:paraId="5E18E34B" w14:textId="77777777" w:rsidR="00F54060" w:rsidRDefault="00F54060" w:rsidP="00F54060">
      <w:r>
        <w:t>Для получения ежегодной семейной выплаты нужно будет подать заявление: оно может быть подано с 1 июня до 1 октября года, следующего за годом, за который исчислен налог на доходы физических лиц. Соответственно, если заявитель планирует получать выплату в 2026 году, то заявление нужно будет подать с 1 июня 2026 года до 01 октября 2026 года.</w:t>
      </w:r>
    </w:p>
    <w:p w14:paraId="7BD49EB7" w14:textId="77777777" w:rsidR="00F54060" w:rsidRDefault="00F54060" w:rsidP="00F54060">
      <w:r>
        <w:t>Это можно будет сделать через портал Госуслуг, а также при личном обращении в Социальный фонд России или МФЦ, уточняет Балынин. В большинстве случаев никакие документы собирать не потребуется: все необходимые данные поступят по каналам межведомственного взаимодействия.</w:t>
      </w:r>
    </w:p>
    <w:p w14:paraId="26D9D6F5" w14:textId="77777777" w:rsidR="00F54060" w:rsidRDefault="00F54060" w:rsidP="00F54060">
      <w:r>
        <w:t>В каком размере можно получить налоговый вычет</w:t>
      </w:r>
    </w:p>
    <w:p w14:paraId="0E182DE1" w14:textId="77777777" w:rsidR="00F54060" w:rsidRDefault="00F54060" w:rsidP="00F54060">
      <w:r>
        <w:t>По словам Балынина, ежегодная семейная выплата предоставляется каждому из родителей: размер выплаты зависит от той суммы дохода, который был получен соответствующим родителем.</w:t>
      </w:r>
    </w:p>
    <w:p w14:paraId="50A4BF0B" w14:textId="77777777" w:rsidR="00F54060" w:rsidRDefault="00F54060" w:rsidP="00F54060">
      <w:r>
        <w:t>Например, в Самарской области в 2025 году прожиточный минимум на душу населения равен 16 669 рубля. Соответственно, полтора прожиточных минимума будет равно 25 003,50 рубля, продолжает эксперт.</w:t>
      </w:r>
    </w:p>
    <w:p w14:paraId="5B41EC93" w14:textId="77777777" w:rsidR="00F54060" w:rsidRDefault="00F54060" w:rsidP="00F54060">
      <w:r>
        <w:t xml:space="preserve">Так, для семьи, состоящей из мамы, папы и двоих детей, проживающей в Самарской области, для получения в 2026 году выплаты суммарный ежемесячный доход родителей в 2025 году не должен превышать 100 014 рублей (1 200 168 рублей в год). Если, к примеру, родители в 2026 году зарабатывают одинаково по 50 007 рубля в месяц (600 084 рублей в год), то они смогут вернуть в 2026 году посредством данной выплаты по 42 005,88 рублей (7% от 600 084 рублей). Таким образом, суммарный максимальный размер </w:t>
      </w:r>
      <w:r>
        <w:lastRenderedPageBreak/>
        <w:t>выплаты к получению на родителей из приведенного примера составляет 84 011,76 рубля, заключает Балынин.</w:t>
      </w:r>
    </w:p>
    <w:p w14:paraId="0B1DAC9B" w14:textId="77777777" w:rsidR="00F54060" w:rsidRDefault="00F54060" w:rsidP="00F54060">
      <w:r>
        <w:t>Зачем нужен вычет</w:t>
      </w:r>
    </w:p>
    <w:p w14:paraId="0C736AB0" w14:textId="77777777" w:rsidR="00F54060" w:rsidRDefault="00F54060" w:rsidP="00F54060">
      <w:r>
        <w:t>По словам заведующего кафедры налогов и налогового администрирования Финансового университета при правительстве РФ Дмитрия Ряховского, новая выплата еще раз подчеркивает социальную ориентированность нашего бюджета и направлена на целевую поддержку малообеспеченных семей с детьми.</w:t>
      </w:r>
    </w:p>
    <w:p w14:paraId="42D09424" w14:textId="77777777" w:rsidR="00F54060" w:rsidRDefault="00F54060" w:rsidP="00F54060">
      <w:r>
        <w:t>"Она направлена в том числе на стимулирование рождаемости, так как необходимым условиям для получения денежных средств является наличие минимум двух детей, а также среднедушевой доход семьи не превышающий 1,5 прожиточного минимума, который установлен в регионе", - резюмирует он.</w:t>
      </w:r>
    </w:p>
    <w:p w14:paraId="3FA9C52D" w14:textId="6B9BA189" w:rsidR="00F54060" w:rsidRPr="00F54060" w:rsidRDefault="00F54060" w:rsidP="00F54060">
      <w:hyperlink r:id="rId39" w:history="1">
        <w:r w:rsidRPr="00EC6FBE">
          <w:rPr>
            <w:rStyle w:val="a3"/>
          </w:rPr>
          <w:t>https://news.ru/dengi/semejnaya-nalogovaya-vyplata-chto-eto-komu-polozhena-skolko-mozhno-vernut</w:t>
        </w:r>
      </w:hyperlink>
      <w:r w:rsidRPr="00F54060">
        <w:t xml:space="preserve"> </w:t>
      </w:r>
    </w:p>
    <w:p w14:paraId="5D60987C" w14:textId="70AA7C0F" w:rsidR="00386F6A" w:rsidRDefault="00386F6A" w:rsidP="00386F6A">
      <w:pPr>
        <w:pStyle w:val="2"/>
      </w:pPr>
      <w:bookmarkStart w:id="141" w:name="_Hlk213308093"/>
      <w:bookmarkStart w:id="142" w:name="_Toc213308456"/>
      <w:r>
        <w:t>Журнал Стратегия, 03.11.2025</w:t>
      </w:r>
      <w:r w:rsidRPr="00386F6A">
        <w:t xml:space="preserve">, </w:t>
      </w:r>
      <w:r>
        <w:t>Семейная налоговая выплата в России начнет действовать с 2026 года</w:t>
      </w:r>
      <w:bookmarkEnd w:id="142"/>
    </w:p>
    <w:p w14:paraId="2A05983E" w14:textId="77777777" w:rsidR="00386F6A" w:rsidRDefault="00386F6A" w:rsidP="00386F6A">
      <w:pPr>
        <w:pStyle w:val="3"/>
      </w:pPr>
      <w:bookmarkStart w:id="143" w:name="_Toc213308457"/>
      <w:r>
        <w:t>Со следующего года начнут действовать налоговые выплаты для семей, имеющих невысокий доход, с двумя и более детьми, что позволит им понизить подоходный налог до 6%, заявил президент РФ Владимир Путин на Совете по реализации государственной демографической и семейной политики.</w:t>
      </w:r>
      <w:bookmarkEnd w:id="143"/>
    </w:p>
    <w:p w14:paraId="33AE3A0C" w14:textId="77777777" w:rsidR="00386F6A" w:rsidRDefault="00386F6A" w:rsidP="00386F6A">
      <w:r>
        <w:t>Президент РФ напомнил, что, формируя меры поддержки, российские власти исходят из реальных потребностей семей. С этого года регионы, в которых рождаемость в 2023 году была ниже среднероссийского уровня, получают дополнительные средства на реализацию программ по повышению рождаемости.</w:t>
      </w:r>
    </w:p>
    <w:p w14:paraId="3DF5A8B0" w14:textId="77777777" w:rsidR="00386F6A" w:rsidRDefault="00386F6A" w:rsidP="00386F6A">
      <w:r>
        <w:t>«В 41 регионе в 2025-2030 году в эти регионы будет направлено примерно 75 миллиардов рублей. И со следующего года начнет действовать семейная налоговая выплата. Благодаря ей для семей с невысокими доходами, где растут двое и более детей, подоходный налог по факту снизится до 6%», - подчеркнул глава государства.</w:t>
      </w:r>
    </w:p>
    <w:p w14:paraId="145548F9" w14:textId="77777777" w:rsidR="00386F6A" w:rsidRDefault="00386F6A" w:rsidP="00386F6A">
      <w:r>
        <w:t>Данный федеральный закон был принят Госдумой еще 10 июля 2024 года и одобрен Советом Федерации. Закон предусматривает предоставление дополнительных мер государственной поддержки в виде ежегодной денежной выплаты гражданам, которые имеют двух и более детей в возрасте до 18 лет (до 23 лет в случае обучения по очной форме).</w:t>
      </w:r>
    </w:p>
    <w:p w14:paraId="26DD348D" w14:textId="77777777" w:rsidR="00386F6A" w:rsidRDefault="00386F6A" w:rsidP="00386F6A">
      <w:r>
        <w:t>Право на получение выплаты приобретёт каждый из работающих родителей (усыновителей, опекунов, попечителей) при условии, что он является налоговым резидентом РФ, с его доходов уплачен налог на доходы физических лиц и размер среднедушевого дохода семьи не превышает 1,5-кратную величину прожиточного минимума на душу населения, установленную в том субъекте России, где проживает заявитель. И дети, и родители должны быть гражданами РФ и постоянно проживать на территории России. Кроме того, гражданин, претендующий на получение выплаты, не должен иметь задолженность по уплате алиментов.</w:t>
      </w:r>
    </w:p>
    <w:p w14:paraId="0F35D2A0" w14:textId="77777777" w:rsidR="00386F6A" w:rsidRDefault="00386F6A" w:rsidP="00386F6A">
      <w:r>
        <w:lastRenderedPageBreak/>
        <w:t>Федеральный закон определяет порядок расчёта размера выплаты, порядок исчисления среднедушевого дохода семьи для назначения выплаты и процедура обращения за ней. Согласно Федеральному закону средства на осуществление выплаты передаются территориальным органам Фонда пенсионного и социального страхования РФ в виде субвенций из федерального бюджета. Функции по назначению и осуществлению выплаты возлагаются на территориальные органы Фонда.</w:t>
      </w:r>
    </w:p>
    <w:p w14:paraId="1EDE0FF4" w14:textId="77777777" w:rsidR="00386F6A" w:rsidRDefault="00386F6A" w:rsidP="00386F6A">
      <w:r>
        <w:t>Размер выплаты зависит от суммы уплаченных налогов и будет для каждой семьи индивидуален. Предельная сумма дохода для получения выплаты будет зависеть от региона проживания семьи. При расчете выплаты будут считаться доходы за предыдущий год, по которым НДФЛ уплатили. Выплаченный уже налог будет пересчитан по ставке 6%, а разница - возвращена гражданину.</w:t>
      </w:r>
    </w:p>
    <w:p w14:paraId="4816D696" w14:textId="77777777" w:rsidR="00386F6A" w:rsidRDefault="00386F6A" w:rsidP="00386F6A">
      <w:r>
        <w:t>«Было принято решение о так называемой семейной налоговой выплате, которая будет действовать с 2026 года по итогам 2025 года с соответствующим возвратом уплаченного подоходного налога. Мы оценили возможные доходы, которые будет получать семья дополнительно. Это от 56 тыс. до 189 тыс. рублей, которые в зависимости от количества детей будут приходиться на семью», - сообщила вице-премьер РФ Татьяна Голикова на заседании фракции КПРФ в июле этого года.</w:t>
      </w:r>
    </w:p>
    <w:p w14:paraId="2F331541" w14:textId="77777777" w:rsidR="00386F6A" w:rsidRDefault="00386F6A" w:rsidP="00386F6A">
      <w:r>
        <w:t>Чтобы оформить выплату, нужно подать заявление через Госуслуги, МФЦ или лично в СФР. Срок подачи: с 1 июня по 1 октября года, следующего за отчетным. В частности, заявление за 2025 год нужно подать в период с 1 июня по 1 октября 2026 года. Новая выплата не является налоговым вычетом. Она не продлевается автоматически, из-за этого право на нее потребуется подтверждать каждый год.</w:t>
      </w:r>
    </w:p>
    <w:p w14:paraId="088AE617" w14:textId="40D6F6EE" w:rsidR="00C36C8D" w:rsidRPr="00386F6A" w:rsidRDefault="00386F6A" w:rsidP="00386F6A">
      <w:hyperlink r:id="rId40" w:history="1">
        <w:r w:rsidRPr="00EC6FBE">
          <w:rPr>
            <w:rStyle w:val="a3"/>
          </w:rPr>
          <w:t>https://strategyjournal.ru/gosudarstvo/semejnaya-nalogovaya-vyplata-v-rossii-nachnet-dejstvovat-s-2026-goda/</w:t>
        </w:r>
      </w:hyperlink>
      <w:r w:rsidRPr="00386F6A">
        <w:t xml:space="preserve"> </w:t>
      </w:r>
    </w:p>
    <w:p w14:paraId="544AFC27" w14:textId="77777777" w:rsidR="00DC6E74" w:rsidRPr="0023691B" w:rsidRDefault="00DC6E74" w:rsidP="00DC6E74">
      <w:pPr>
        <w:pStyle w:val="2"/>
      </w:pPr>
      <w:bookmarkStart w:id="144" w:name="_Toc213308458"/>
      <w:bookmarkEnd w:id="141"/>
      <w:r w:rsidRPr="0023691B">
        <w:t>Ведомости, 06.11.2025, Главный экономист ВЭБа предложил создать фонды реинвестиций экспортной выручки</w:t>
      </w:r>
      <w:bookmarkEnd w:id="144"/>
    </w:p>
    <w:p w14:paraId="5BB8548F" w14:textId="77777777" w:rsidR="00DC6E74" w:rsidRPr="00934E74" w:rsidRDefault="00DC6E74" w:rsidP="00DC6E74">
      <w:pPr>
        <w:pStyle w:val="3"/>
      </w:pPr>
      <w:bookmarkStart w:id="145" w:name="_Toc213308459"/>
      <w:r w:rsidRPr="00934E74">
        <w:t>Россия могла бы создавать инвестиционные фонды в мягких валютах для реинвестирования экспортной выручки компаний в свою экономику и экономики дружественных стран. Об этом говорится в презентации главного экономиста ВЭБ.РФ Андрея Клепача, продемонстрированной им в ходе Российско-индийского форума 5 ноября, передает корреспондент "Ведомостей".</w:t>
      </w:r>
      <w:bookmarkEnd w:id="145"/>
    </w:p>
    <w:p w14:paraId="4990DD79" w14:textId="77777777" w:rsidR="00DC6E74" w:rsidRPr="00934E74" w:rsidRDefault="00DC6E74" w:rsidP="00DC6E74">
      <w:r w:rsidRPr="00934E74">
        <w:t>В рамках схемы централизованного инвестирования зарубежной выручки уполномоченные отечественные госструктуры могли бы приобретать валюту у экспортеров за рубли и направлять ее в Российский фонд прямых инвестиций для формирования инвестфондов, следует из презентации. Инвестиционные меморандумы таких фондов можно было бы утверждать на двусторонней государственной основе. В этих документах можно предусмотреть пропорции распределения инвестиций в страну - эмитента конкретной валюты и в Россию, сказано в презентации.</w:t>
      </w:r>
    </w:p>
    <w:p w14:paraId="558D3788" w14:textId="77777777" w:rsidR="00DC6E74" w:rsidRPr="00934E74" w:rsidRDefault="00DC6E74" w:rsidP="00DC6E74">
      <w:r w:rsidRPr="00934E74">
        <w:t>В случае Индии эти деньги могли бы использовать российские компании, заинтересованные в создании производств в этой стране и в последующей реализации продукции как на внутреннем рынке, так и с экспортом в третьи страны, говорится в презентации Клепача.</w:t>
      </w:r>
    </w:p>
    <w:p w14:paraId="25984EAD" w14:textId="77777777" w:rsidR="00DC6E74" w:rsidRPr="00934E74" w:rsidRDefault="00DC6E74" w:rsidP="00DC6E74">
      <w:r w:rsidRPr="0023691B">
        <w:rPr>
          <w:lang w:val="en-US"/>
        </w:rPr>
        <w:lastRenderedPageBreak/>
        <w:t>E</w:t>
      </w:r>
      <w:r w:rsidRPr="00934E74">
        <w:t>ще одна идея главного экономиста ВЭБа - рассмотреть вопрос взаимозачета дивидендов, которые некоторые индийские компании (например, энергетические) не могут получить от своих активов в России, и выручки отечественных экспортеров в Индии. В дальнейшем эту схему можно было бы использовать с другими странами, сказано в презентации.</w:t>
      </w:r>
    </w:p>
    <w:p w14:paraId="5F0EF666" w14:textId="77777777" w:rsidR="00DC6E74" w:rsidRPr="00934E74" w:rsidRDefault="00DC6E74" w:rsidP="00DC6E74">
      <w:r w:rsidRPr="00934E74">
        <w:t>"</w:t>
      </w:r>
      <w:r w:rsidRPr="0023691B">
        <w:rPr>
          <w:lang w:val="en-US"/>
        </w:rPr>
        <w:t>E</w:t>
      </w:r>
      <w:r w:rsidRPr="00934E74">
        <w:t>сть огромный избыток как рупийных доходов, так и доходов в других валютах, полученных нашими компаниями, в первую очередь топливно-энергетического комплекса (про оборону я даже не говорю), при торговле с Индией", - заявил Клепач в ходе выступления на форуме. "Можно было бы создать совместный фонд или совместные компании", которые инвестировали бы эти средств как "в проекты в самой Индии, в том числе ориентированные на экспорт в страны Юго-Восточной Азии и Индийского океана", так и в России, указал экономист.</w:t>
      </w:r>
    </w:p>
    <w:p w14:paraId="5C0F7FB2" w14:textId="77777777" w:rsidR="00DC6E74" w:rsidRPr="00934E74" w:rsidRDefault="00DC6E74" w:rsidP="00DC6E74">
      <w:r w:rsidRPr="00934E74">
        <w:t>Одна из возможных мер для временной "расшивки" внешнеторгового дисбаланса - заключение соглашения о валютном свопе (обмен валютами) между Банком России и Резервным банком Индии, говорится в презентации Клепача.</w:t>
      </w:r>
    </w:p>
    <w:p w14:paraId="59A2A4EE" w14:textId="77777777" w:rsidR="00DC6E74" w:rsidRPr="00934E74" w:rsidRDefault="00DC6E74" w:rsidP="00DC6E74">
      <w:r w:rsidRPr="00934E74">
        <w:t>Но помимо дисбаланса российско-индийская торговля имеет и инфраструктурные проблемы, отмечается в ней. Первая - недостаток филиалов и/или корреспондентских счетов российских банков в Индии. Индийские филиалы есть у Сбербанка и ВТБ. Вторая и третья - отсутствие "сопряжения" платежных систем двух стран и полноценной биржевой торговли парой "рупия - рубль" (на Мосбирже торгуется только фьючерс). Решение этих проблем, по мнению Клепача, повысит привлекательность взаимной торговли и инвестиций.</w:t>
      </w:r>
    </w:p>
    <w:p w14:paraId="4F9E336C" w14:textId="77777777" w:rsidR="00DC6E74" w:rsidRPr="00934E74" w:rsidRDefault="00DC6E74" w:rsidP="00DC6E74">
      <w:r w:rsidRPr="00934E74">
        <w:t xml:space="preserve">В июне этого года утверждена дорожная карта сотрудничества российского и индийского центробанков, которая предусматривает модель взаимодействия с подключением к системам передачи финансовых сообщений двух стран, рассказал на форуме чрезвычайный и полномочный посол России в Индии Денис Алипов. В проработке - проекты розничных платежей с использованием </w:t>
      </w:r>
      <w:r w:rsidRPr="0023691B">
        <w:rPr>
          <w:lang w:val="en-US"/>
        </w:rPr>
        <w:t>QR</w:t>
      </w:r>
      <w:r w:rsidRPr="00934E74">
        <w:t>-кодов, поделился он. "Мы также говорим про интеграцию платформ цифровых валют центральных банков. Индийский филиал Сбербанка включен в список участников проекта цифровой рупии", - добавил дипломат.</w:t>
      </w:r>
    </w:p>
    <w:p w14:paraId="0327A4D5" w14:textId="77777777" w:rsidR="00DC6E74" w:rsidRPr="00934E74" w:rsidRDefault="00DC6E74" w:rsidP="00DC6E74">
      <w:pPr>
        <w:contextualSpacing/>
      </w:pPr>
      <w:r w:rsidRPr="00934E74">
        <w:t>***</w:t>
      </w:r>
    </w:p>
    <w:p w14:paraId="22EB36C1" w14:textId="77777777" w:rsidR="00DC6E74" w:rsidRPr="00934E74" w:rsidRDefault="00DC6E74" w:rsidP="00DC6E74">
      <w:r w:rsidRPr="00934E74">
        <w:t>"Отношения между Россией и Индией - это прочная, проверенная временем дружба. Даже сегодня, в период глобальных изменений, она с честью выдерживает все испытания. Наше партнерство - это надежный фундамент для развития и стабильности не только для наших стран, но и для всего региона. Мы выстроили мощную правовую базу, и теперь наша общая цель - вывести сотрудничество на новый, еще более высокий уровень, раскрывая весь наш огромный потенциал". 20 августа 2025 г.</w:t>
      </w:r>
    </w:p>
    <w:p w14:paraId="34A04682" w14:textId="77777777" w:rsidR="00DC6E74" w:rsidRPr="00934E74" w:rsidRDefault="00DC6E74" w:rsidP="00DC6E74">
      <w:r w:rsidRPr="00934E74">
        <w:t>Владимир Ильичев, заместитель министра экономического развития России</w:t>
      </w:r>
    </w:p>
    <w:p w14:paraId="03BDC325" w14:textId="77777777" w:rsidR="00DC6E74" w:rsidRPr="00934E74" w:rsidRDefault="00DC6E74" w:rsidP="00DC6E74">
      <w:pPr>
        <w:contextualSpacing/>
      </w:pPr>
      <w:r w:rsidRPr="00934E74">
        <w:t>***</w:t>
      </w:r>
    </w:p>
    <w:p w14:paraId="21F414B8" w14:textId="77777777" w:rsidR="00DC6E74" w:rsidRPr="00934E74" w:rsidRDefault="00DC6E74" w:rsidP="00DC6E74">
      <w:r w:rsidRPr="00934E74">
        <w:t>$70,6 млрд достиг товарооборот между Россией и Индией в 2024 г. Это рекордный показатель, за год объем торговли прибавил 9,2%. Российский экспорт в Индию в прошлом году составил $65,7 млрд (+8,4%), индийский в Россию - $4,9 млрд (+21%).</w:t>
      </w:r>
    </w:p>
    <w:p w14:paraId="2BCBAC1D" w14:textId="77777777" w:rsidR="00DC6E74" w:rsidRPr="00DC6E74" w:rsidRDefault="00DC6E74" w:rsidP="00DC6E74">
      <w:pPr>
        <w:contextualSpacing/>
      </w:pPr>
      <w:r w:rsidRPr="00DC6E74">
        <w:t>Артем Кульша</w:t>
      </w:r>
    </w:p>
    <w:p w14:paraId="2567129A" w14:textId="77777777" w:rsidR="00386F6A" w:rsidRPr="00386F6A" w:rsidRDefault="00386F6A" w:rsidP="00386F6A"/>
    <w:p w14:paraId="1648AE75" w14:textId="77777777" w:rsidR="00111D7C" w:rsidRPr="004D7661" w:rsidRDefault="00111D7C" w:rsidP="00111D7C">
      <w:pPr>
        <w:pStyle w:val="251"/>
      </w:pPr>
      <w:bookmarkStart w:id="146" w:name="_Toc99271712"/>
      <w:bookmarkStart w:id="147" w:name="_Toc99318658"/>
      <w:bookmarkStart w:id="148" w:name="_Toc165991078"/>
      <w:bookmarkStart w:id="149" w:name="_Toc213308460"/>
      <w:bookmarkEnd w:id="122"/>
      <w:bookmarkEnd w:id="123"/>
      <w:r w:rsidRPr="004D7661">
        <w:lastRenderedPageBreak/>
        <w:t>НОВОСТИ ЗАРУБЕЖНЫХ ПЕНСИОННЫХ СИСТЕМ</w:t>
      </w:r>
      <w:bookmarkEnd w:id="146"/>
      <w:bookmarkEnd w:id="147"/>
      <w:bookmarkEnd w:id="148"/>
      <w:bookmarkEnd w:id="149"/>
    </w:p>
    <w:p w14:paraId="7D59896E" w14:textId="77777777" w:rsidR="00111D7C" w:rsidRPr="004D7661" w:rsidRDefault="00111D7C" w:rsidP="00111D7C">
      <w:pPr>
        <w:pStyle w:val="10"/>
      </w:pPr>
      <w:bookmarkStart w:id="150" w:name="_Toc99271713"/>
      <w:bookmarkStart w:id="151" w:name="_Toc99318659"/>
      <w:bookmarkStart w:id="152" w:name="_Toc165991079"/>
      <w:bookmarkStart w:id="153" w:name="_Toc213308461"/>
      <w:r w:rsidRPr="004D7661">
        <w:t>Новости пенсионной отрасли стран ближнего зарубежья</w:t>
      </w:r>
      <w:bookmarkEnd w:id="150"/>
      <w:bookmarkEnd w:id="151"/>
      <w:bookmarkEnd w:id="152"/>
      <w:bookmarkEnd w:id="153"/>
    </w:p>
    <w:p w14:paraId="67442044" w14:textId="77A22963" w:rsidR="00C147E2" w:rsidRPr="004D7661" w:rsidRDefault="00C147E2" w:rsidP="00C147E2">
      <w:pPr>
        <w:pStyle w:val="2"/>
      </w:pPr>
      <w:bookmarkStart w:id="154" w:name="_Toc213308462"/>
      <w:r w:rsidRPr="004D7661">
        <w:t>Media.az, 05.11.2025, Пенсионный бюджет Азербайджана увеличится почти на 800 млн манатов в 2026 году</w:t>
      </w:r>
      <w:bookmarkEnd w:id="154"/>
    </w:p>
    <w:p w14:paraId="3B96C67E" w14:textId="77777777" w:rsidR="00C147E2" w:rsidRPr="004D7661" w:rsidRDefault="00C147E2" w:rsidP="00574AF7">
      <w:pPr>
        <w:pStyle w:val="3"/>
      </w:pPr>
      <w:bookmarkStart w:id="155" w:name="_Toc213308463"/>
      <w:r w:rsidRPr="004D7661">
        <w:t>Расходы на финансирование трудовых пенсий в Азербайджане в 2026 году возрастут на 782,4 млн манатов, или на 10,9%, по сравнению с утвержденными показателями 2025 года.</w:t>
      </w:r>
      <w:bookmarkEnd w:id="155"/>
    </w:p>
    <w:p w14:paraId="224997EE" w14:textId="77777777" w:rsidR="00C147E2" w:rsidRPr="004D7661" w:rsidRDefault="00C147E2" w:rsidP="00C147E2">
      <w:r w:rsidRPr="004D7661">
        <w:t>Как сообщает Report, об этом заявил министр труда и социальной защиты населения Анар Алиев на совместном заседании парламентских комитетов по экономической политике, промышленности и предпринимательству, а также по труду и социальной политике.</w:t>
      </w:r>
    </w:p>
    <w:p w14:paraId="7C565C39" w14:textId="77777777" w:rsidR="00C147E2" w:rsidRPr="004D7661" w:rsidRDefault="00C147E2" w:rsidP="00C147E2">
      <w:r w:rsidRPr="004D7661">
        <w:t>По словам министра, 81,2%, или 635,6 млн манатов, из общей суммы придется на расходы, связанные с индексацией пенсий, а оставшаяся часть - на финансирование новоназначенных и пересчитанных пенсий.</w:t>
      </w:r>
    </w:p>
    <w:p w14:paraId="181D03F3" w14:textId="7801E7BA" w:rsidR="00C147E2" w:rsidRPr="004D7661" w:rsidRDefault="004D7661" w:rsidP="00C147E2">
      <w:r w:rsidRPr="004D7661">
        <w:t>«</w:t>
      </w:r>
      <w:r w:rsidR="00C147E2" w:rsidRPr="004D7661">
        <w:t>Согласно прогнозным показателям, в 2026 году уровень индексации составит около 9,2%, а средний размер пенсии вырастет до 590 манатов. При этом средний размер пенсий по возрасту достигнет 629 манатов</w:t>
      </w:r>
      <w:r w:rsidRPr="004D7661">
        <w:t>»</w:t>
      </w:r>
      <w:r w:rsidR="00C147E2" w:rsidRPr="004D7661">
        <w:t>, - отметил Алиев.</w:t>
      </w:r>
    </w:p>
    <w:p w14:paraId="140AF294" w14:textId="27D60B7C" w:rsidR="00C147E2" w:rsidRDefault="00C147E2" w:rsidP="00C147E2">
      <w:hyperlink r:id="rId41" w:history="1">
        <w:r w:rsidRPr="004D7661">
          <w:rPr>
            <w:rStyle w:val="a3"/>
          </w:rPr>
          <w:t>https://media.az/society/pensionnyj-byudzhet-azerbajdzhana-uvelichitsya-pochti-na-800-mln-manatov-v-2026-godu</w:t>
        </w:r>
      </w:hyperlink>
      <w:r w:rsidRPr="004D7661">
        <w:t xml:space="preserve"> </w:t>
      </w:r>
    </w:p>
    <w:p w14:paraId="7D41C30C" w14:textId="2E37C142" w:rsidR="00F95D93" w:rsidRDefault="00F95D93" w:rsidP="00F95D93">
      <w:pPr>
        <w:pStyle w:val="2"/>
      </w:pPr>
      <w:bookmarkStart w:id="156" w:name="_Toc213308464"/>
      <w:r>
        <w:rPr>
          <w:lang w:val="en-US"/>
        </w:rPr>
        <w:t>Baku</w:t>
      </w:r>
      <w:r w:rsidRPr="00F95D93">
        <w:t>.</w:t>
      </w:r>
      <w:r>
        <w:rPr>
          <w:lang w:val="en-US"/>
        </w:rPr>
        <w:t>ws</w:t>
      </w:r>
      <w:r w:rsidRPr="00F95D93">
        <w:t>, 05.11.2025, Радостная новость в связи с пенсионным возрастом женщин в Азербайджане</w:t>
      </w:r>
      <w:bookmarkEnd w:id="156"/>
    </w:p>
    <w:p w14:paraId="1BC3FA05" w14:textId="1F6311FB" w:rsidR="00F95D93" w:rsidRDefault="00F95D93" w:rsidP="00F95D93">
      <w:pPr>
        <w:pStyle w:val="3"/>
      </w:pPr>
      <w:bookmarkStart w:id="157" w:name="_Toc213308465"/>
      <w:r>
        <w:t>По информации BAKU.WS, депутат Милли Меджлиса Али Масимли заявил, что согласно действующему законодательству, только матери, имеющие 5 и более детей, имеют право выйти на пенсию на 5 лет раньше.</w:t>
      </w:r>
      <w:bookmarkEnd w:id="157"/>
    </w:p>
    <w:p w14:paraId="719AB31D" w14:textId="2CB10D97" w:rsidR="00F95D93" w:rsidRDefault="00F95D93" w:rsidP="00F95D93">
      <w:r>
        <w:t>Однако депутат подчеркнул необходимость изменения этих норм. По его словам, в стране особенно среди молодых семей редко встречаются семьи с 5 детьми, поэтому целесообразно расширить охват льготы:</w:t>
      </w:r>
    </w:p>
    <w:p w14:paraId="756C3223" w14:textId="07B4586D" w:rsidR="00F95D93" w:rsidRDefault="00F95D93" w:rsidP="00F95D93">
      <w:r>
        <w:t>"Предлагаю внести изменения в законодательство, чтобы представители семей с тремя и более детьми могли выходить на пенсию на 5 лет раньше".</w:t>
      </w:r>
    </w:p>
    <w:p w14:paraId="409BA552" w14:textId="52CC5775" w:rsidR="00F95D93" w:rsidRDefault="00F95D93" w:rsidP="00F95D93">
      <w:r>
        <w:t>Отметим, что подобная практика уже применяется в ряде стран. Во Франции, Польше и Венгрии многодетным матерям предоставляются дополнительные пенсионные привилегии и налоговые льготы. В российском законодательстве женщины с 3 и более детьми могут снизить пенсионный возраст. Такой шаг может способствовать укреплению института семьи и повышению уровня рождаемости в Азербайджане.</w:t>
      </w:r>
    </w:p>
    <w:p w14:paraId="374CC55D" w14:textId="3CC68AF6" w:rsidR="00F95D93" w:rsidRDefault="00F95D93" w:rsidP="00F95D93">
      <w:hyperlink r:id="rId42" w:history="1">
        <w:r w:rsidRPr="00EC6FBE">
          <w:rPr>
            <w:rStyle w:val="a3"/>
          </w:rPr>
          <w:t>https://baku.ws/ru/ekonomika/radostnaya-novost-v-svyazi-s-pensionnym-vozrastom-zhenshin-v-azerbajdzhane</w:t>
        </w:r>
      </w:hyperlink>
      <w:r w:rsidRPr="00F95D93">
        <w:t xml:space="preserve"> </w:t>
      </w:r>
    </w:p>
    <w:p w14:paraId="299008A9" w14:textId="650E9E8F" w:rsidR="00040067" w:rsidRDefault="00040067" w:rsidP="00040067">
      <w:pPr>
        <w:pStyle w:val="2"/>
      </w:pPr>
      <w:bookmarkStart w:id="158" w:name="_Toc213308466"/>
      <w:r>
        <w:rPr>
          <w:lang w:val="en-US"/>
        </w:rPr>
        <w:lastRenderedPageBreak/>
        <w:t>Media</w:t>
      </w:r>
      <w:r w:rsidRPr="00040067">
        <w:t>.</w:t>
      </w:r>
      <w:r>
        <w:rPr>
          <w:lang w:val="en-US"/>
        </w:rPr>
        <w:t>az</w:t>
      </w:r>
      <w:r w:rsidRPr="00040067">
        <w:t>, 05.11.2025, Минтруда АР разъяснил правила использования пенсионного капитала до достижения пенсионного возраста</w:t>
      </w:r>
      <w:bookmarkEnd w:id="158"/>
    </w:p>
    <w:p w14:paraId="4F0C0BE7" w14:textId="0D3ABA4E" w:rsidR="00040067" w:rsidRDefault="00040067" w:rsidP="00040067">
      <w:pPr>
        <w:pStyle w:val="3"/>
      </w:pPr>
      <w:bookmarkStart w:id="159" w:name="_Toc213308467"/>
      <w:r>
        <w:t>Внесена ясность относительно возможности создания нового механизма для досрочного использования гражданами накопленного пенсионного капитала.</w:t>
      </w:r>
      <w:bookmarkEnd w:id="159"/>
    </w:p>
    <w:p w14:paraId="33ED1C63" w14:textId="00CE8115" w:rsidR="00040067" w:rsidRDefault="00040067" w:rsidP="00040067">
      <w:r>
        <w:t>В ответ на запрос АПА в Министерстве труда и социальной защиты населения Азербайджана сообщили, что согласно Закону «О трудовых пенсиях» пенсионный капитал - это сумма средств, учтённых соответственно на страховой части индивидуального лицевого счёта и накопленных на его накопительной части.</w:t>
      </w:r>
    </w:p>
    <w:p w14:paraId="44DD9899" w14:textId="7D5A0068" w:rsidR="00040067" w:rsidRDefault="00040067" w:rsidP="00040067">
      <w:r>
        <w:t>Было отмечено, что законодательством не предусмотрено использование гражданином накопленного пенсионного капитала до наступления пенсионного страхового случая (достижения пенсионного возраста, установления инвалидности, утраты кормильца и т.д.). Пенсионный капитал предназначен для обеспечения граждан пенсией по возрасту или по инвалидности, а в случае смерти - для назначения пенсии членам семьи по утрате кормильца.</w:t>
      </w:r>
    </w:p>
    <w:p w14:paraId="58DDAF49" w14:textId="1099F508" w:rsidR="00040067" w:rsidRDefault="00040067" w:rsidP="00040067">
      <w:r>
        <w:t>Когда человек достигает пенсионного возраста или становится инвалидом до достижения этого возраста, на основании его пенсионного капитала ему назначается ежемесячная пенсия.</w:t>
      </w:r>
    </w:p>
    <w:p w14:paraId="4B9A6E4B" w14:textId="77777777" w:rsidR="00040067" w:rsidRDefault="00040067" w:rsidP="00040067">
      <w:r>
        <w:t>В случае смерти гражданина его пенсионный капитал используется для назначения и выплаты пенсии членам семьи. То есть, накопленный пенсионный капитал направляется на социальное обеспечение семьи умершего.</w:t>
      </w:r>
    </w:p>
    <w:p w14:paraId="4A37F3F9" w14:textId="6DA835FE" w:rsidR="00040067" w:rsidRPr="00040067" w:rsidRDefault="00040067" w:rsidP="00040067">
      <w:hyperlink r:id="rId43" w:history="1">
        <w:r w:rsidRPr="00EC6FBE">
          <w:rPr>
            <w:rStyle w:val="a3"/>
          </w:rPr>
          <w:t>https://media.az/society/mintruda-ar-razyasnil-pravila-ispolzovaniya-pensionnogo-kapitala-do-dostizheniya-pensionnogo-vozrasta</w:t>
        </w:r>
      </w:hyperlink>
      <w:r w:rsidRPr="00040067">
        <w:t xml:space="preserve"> </w:t>
      </w:r>
    </w:p>
    <w:p w14:paraId="1B713F3E" w14:textId="1B74570E" w:rsidR="00A4505C" w:rsidRPr="004D7661" w:rsidRDefault="00A4505C" w:rsidP="00A4505C">
      <w:pPr>
        <w:pStyle w:val="2"/>
      </w:pPr>
      <w:bookmarkStart w:id="160" w:name="_Toc213308468"/>
      <w:r w:rsidRPr="004D7661">
        <w:t xml:space="preserve">Zakon.kz, 05.11.2025, Взрывной рост </w:t>
      </w:r>
      <w:r w:rsidR="004D7661" w:rsidRPr="004D7661">
        <w:t>«</w:t>
      </w:r>
      <w:r w:rsidRPr="004D7661">
        <w:t>глазных</w:t>
      </w:r>
      <w:r w:rsidR="004D7661" w:rsidRPr="004D7661">
        <w:t>»</w:t>
      </w:r>
      <w:r w:rsidRPr="004D7661">
        <w:t xml:space="preserve"> изъятий пенсионных продолжается в Казахстане</w:t>
      </w:r>
      <w:bookmarkEnd w:id="160"/>
    </w:p>
    <w:p w14:paraId="6293F78D" w14:textId="77777777" w:rsidR="00A4505C" w:rsidRPr="004D7661" w:rsidRDefault="00A4505C" w:rsidP="00574AF7">
      <w:pPr>
        <w:pStyle w:val="3"/>
      </w:pPr>
      <w:bookmarkStart w:id="161" w:name="_Toc213308469"/>
      <w:r w:rsidRPr="004D7661">
        <w:t>В Казахстане продолжает расти количество заявлений на использование пенсионных накоплений для оплаты офтальмологических услуг, сообщает Zakon.kz.</w:t>
      </w:r>
      <w:bookmarkEnd w:id="161"/>
    </w:p>
    <w:p w14:paraId="618CC7BE" w14:textId="77777777" w:rsidR="00A4505C" w:rsidRPr="004D7661" w:rsidRDefault="00A4505C" w:rsidP="00A4505C">
      <w:r w:rsidRPr="004D7661">
        <w:t>Как пишет аналитический канал Первого кредитного бюро (ПКБ), за октябрь 2025 года исполнено 15,4 тыс. заявлений на единовременные пенсионные выплаты с целью получения офтальмологических услуг.</w:t>
      </w:r>
    </w:p>
    <w:p w14:paraId="70D7B6F6" w14:textId="68EC5989" w:rsidR="00A4505C" w:rsidRPr="004D7661" w:rsidRDefault="004D7661" w:rsidP="00A4505C">
      <w:r w:rsidRPr="004D7661">
        <w:t>«</w:t>
      </w:r>
      <w:r w:rsidR="00A4505C" w:rsidRPr="004D7661">
        <w:t>Это почти в 10 раз больше, чем фиксировалось в сентябре, и в 73 раза больше среднего значения за январь-август 2025 года. По сумме за месяц вышло 13,3 млрд тг – это в девять раз больше значений сентября и в 83 раза больше средних значений первых восьми месяцев года, следует из данных ЕНПФ</w:t>
      </w:r>
      <w:r w:rsidRPr="004D7661">
        <w:t>»</w:t>
      </w:r>
      <w:r w:rsidR="00A4505C" w:rsidRPr="004D7661">
        <w:t>, – сказано в сообщении канала.</w:t>
      </w:r>
    </w:p>
    <w:p w14:paraId="1E92EDA3" w14:textId="77777777" w:rsidR="00A4505C" w:rsidRPr="004D7661" w:rsidRDefault="00A4505C" w:rsidP="00A4505C">
      <w:r w:rsidRPr="004D7661">
        <w:t>К 1 сентября 2025 года, до первого всплеска по офтальмологии, общее число исполненных заявлений на эти цели за все время было близко к нынешнему результату за один октябрь (15,5 тыс.), а сумма накопительным итогом была ниже (8,8 млрд тг).</w:t>
      </w:r>
    </w:p>
    <w:p w14:paraId="05B339D8" w14:textId="77777777" w:rsidR="00A4505C" w:rsidRPr="004D7661" w:rsidRDefault="00A4505C" w:rsidP="00A4505C">
      <w:r w:rsidRPr="004D7661">
        <w:lastRenderedPageBreak/>
        <w:t>В ПКБ напомнили, что в сентябре в стране прекратили практику изъятий пенсионных на стоматологические услуги из-за выявленных фактов незаконного вывода средств из ЕНПФ через подставные стоматологии.</w:t>
      </w:r>
    </w:p>
    <w:p w14:paraId="47BECCB7" w14:textId="77777777" w:rsidR="00A4505C" w:rsidRPr="004D7661" w:rsidRDefault="00A4505C" w:rsidP="00A4505C">
      <w:r w:rsidRPr="004D7661">
        <w:t>Аналитики также привели данные о том, сколько пенсионных изъяли на улучшение жилищных условий.</w:t>
      </w:r>
    </w:p>
    <w:p w14:paraId="7DC059A0" w14:textId="39497666" w:rsidR="00A4505C" w:rsidRPr="004D7661" w:rsidRDefault="004D7661" w:rsidP="00A4505C">
      <w:r w:rsidRPr="004D7661">
        <w:t>«</w:t>
      </w:r>
      <w:r w:rsidR="00A4505C" w:rsidRPr="004D7661">
        <w:t>В этом сегменте тоже активность только растет, хотя и не аномально: число исполненных заявлений достигло 138,4 тыс. единиц (+7%), сумма – 79,9 млрд тг (+9%). Возврат по ранее поданным обращениям сохраняется в целом в привычных объемах, конкретно речь идет о 16,3 тыс. единиц и 12,6 млрд тг</w:t>
      </w:r>
      <w:r w:rsidRPr="004D7661">
        <w:t>»</w:t>
      </w:r>
      <w:r w:rsidR="00A4505C" w:rsidRPr="004D7661">
        <w:t>, – сообщили в ПКБ.</w:t>
      </w:r>
    </w:p>
    <w:p w14:paraId="573B4476" w14:textId="77777777" w:rsidR="00A4505C" w:rsidRPr="004D7661" w:rsidRDefault="00A4505C" w:rsidP="00A4505C">
      <w:r w:rsidRPr="004D7661">
        <w:t>В Агентстве РК по финансовому мониторингу, между тем, ранее заявили, что в некоторых регионах могли выводить из ЕНПФ деньги под фиктивным предлогом улучшения жилищных условий.</w:t>
      </w:r>
    </w:p>
    <w:p w14:paraId="17BE4E18" w14:textId="77777777" w:rsidR="00A4505C" w:rsidRPr="004D7661" w:rsidRDefault="00A4505C" w:rsidP="00A4505C">
      <w:r w:rsidRPr="004D7661">
        <w:t>2 октября 2025 года Агентство по финансовому мониторингу (АФМ) объявило в розыск троих граждан Казахстана, подозреваемых в причастности к незаконному выводу пенсионных накоплений из Единого накопительного пенсионного фонда (ЕНПФ). 16 октября стало известно, что задержан один из трех подозреваемых в организации схемы по выводу пенсионных денег через фиктивные стоматологические клиники.</w:t>
      </w:r>
    </w:p>
    <w:p w14:paraId="7B8CBB22" w14:textId="1211B967" w:rsidR="00A4505C" w:rsidRPr="004D7661" w:rsidRDefault="00A4505C" w:rsidP="00A4505C">
      <w:hyperlink r:id="rId44" w:history="1">
        <w:r w:rsidRPr="004D7661">
          <w:rPr>
            <w:rStyle w:val="a3"/>
          </w:rPr>
          <w:t>https://www.zakon.kz/obshestvo/6496719-vzryvnoy-rost-glaznykh-izyatiy-pensionnykh-prodolzhaetsya-v-kazakhstane.html</w:t>
        </w:r>
      </w:hyperlink>
    </w:p>
    <w:p w14:paraId="4B744BE9" w14:textId="503C0F15" w:rsidR="00A4505C" w:rsidRPr="004D7661" w:rsidRDefault="00A4505C" w:rsidP="00A4505C">
      <w:pPr>
        <w:pStyle w:val="2"/>
      </w:pPr>
      <w:bookmarkStart w:id="162" w:name="_Toc213308470"/>
      <w:r w:rsidRPr="004D7661">
        <w:t>DigitalBusiness.kz, 05.11.2025, Эксперт сравнил пенсионные системы Казахстана и Сингапура</w:t>
      </w:r>
      <w:bookmarkEnd w:id="162"/>
    </w:p>
    <w:p w14:paraId="47910CB3" w14:textId="66D5E203" w:rsidR="00A4505C" w:rsidRPr="004D7661" w:rsidRDefault="00A4505C" w:rsidP="00574AF7">
      <w:pPr>
        <w:pStyle w:val="3"/>
      </w:pPr>
      <w:bookmarkStart w:id="163" w:name="_Toc213308471"/>
      <w:r w:rsidRPr="004D7661">
        <w:t>Пенсионная система Казахстана во многом напоминает сингапурскую модель, но обе остаются уязвимыми для самозанятых и фрилансеров. Такое мнение высказал экономист и аналитик Аман Алимбаев. По его словам, между двумя странами есть принципиальное сходство: обе системы строятся на обязательных пенсионных отчислениях и напрямую зависят от официальной занятости граждан. Именно эта зависимость, по мнению эксперта, и создает главные риски, пишет digitalbusiness.kz.</w:t>
      </w:r>
      <w:bookmarkEnd w:id="163"/>
    </w:p>
    <w:p w14:paraId="22A10DD0" w14:textId="77777777" w:rsidR="00A4505C" w:rsidRPr="004D7661" w:rsidRDefault="00A4505C" w:rsidP="00A4505C">
      <w:r w:rsidRPr="004D7661">
        <w:t>Сингапур vs Казахстан</w:t>
      </w:r>
    </w:p>
    <w:p w14:paraId="179BB5CA" w14:textId="77777777" w:rsidR="00A4505C" w:rsidRPr="004D7661" w:rsidRDefault="00A4505C" w:rsidP="00A4505C">
      <w:r w:rsidRPr="004D7661">
        <w:t>Алимбаев отмечает, что сингапурская пенсионная система CPF (Central Provident Fund) часто считается одной из самых эффективных в мире, однако идеальной ее назвать нельзя.</w:t>
      </w:r>
    </w:p>
    <w:p w14:paraId="4B99B5F6" w14:textId="404F1570" w:rsidR="00A4505C" w:rsidRPr="004D7661" w:rsidRDefault="004D7661" w:rsidP="00A4505C">
      <w:r w:rsidRPr="004D7661">
        <w:t>«</w:t>
      </w:r>
      <w:r w:rsidR="00A4505C" w:rsidRPr="004D7661">
        <w:t>CPF - это система принудительных отчислений от зарплаты. Работаете официально - идут накопления. Не работаете (сидите с детьми, ухаживаете за родными, самозанятый) - накоплений нет. Итог: уязвимые группы (домохозяйки, фрилансеры, низкоквалифицированные работники) могут остаться без достаточной пенсии. В Сингапуре это уже стало проблемой: неравенство между мужчинами и женщинами в пенсионном возрасте - заметное</w:t>
      </w:r>
      <w:r w:rsidRPr="004D7661">
        <w:t>»</w:t>
      </w:r>
      <w:r w:rsidR="00A4505C" w:rsidRPr="004D7661">
        <w:t>, — пояснил Алимбаев.</w:t>
      </w:r>
    </w:p>
    <w:p w14:paraId="62E68551" w14:textId="77777777" w:rsidR="00A4505C" w:rsidRPr="004D7661" w:rsidRDefault="00A4505C" w:rsidP="00A4505C">
      <w:r w:rsidRPr="004D7661">
        <w:t>В Казахстане ситуация схожая</w:t>
      </w:r>
    </w:p>
    <w:p w14:paraId="4095644B" w14:textId="1A7B2331" w:rsidR="00A4505C" w:rsidRPr="004D7661" w:rsidRDefault="004D7661" w:rsidP="00A4505C">
      <w:r w:rsidRPr="004D7661">
        <w:lastRenderedPageBreak/>
        <w:t>«</w:t>
      </w:r>
      <w:r w:rsidR="00A4505C" w:rsidRPr="004D7661">
        <w:t>Если вы не платите взносы в ЕНПФ - пенсия не копится. А если взносы маленькие и нерегулярные (типичная история у самозанятых, ИП или фрилансеров), то и пенсии не будет. О том, кто в зоне риска, я уже сказал ранее</w:t>
      </w:r>
      <w:r w:rsidRPr="004D7661">
        <w:t>»</w:t>
      </w:r>
      <w:r w:rsidR="00A4505C" w:rsidRPr="004D7661">
        <w:t>, - говорит специалист.</w:t>
      </w:r>
    </w:p>
    <w:p w14:paraId="3E35725B" w14:textId="77777777" w:rsidR="00A4505C" w:rsidRPr="004D7661" w:rsidRDefault="00A4505C" w:rsidP="00A4505C">
      <w:r w:rsidRPr="004D7661">
        <w:t>Можно ли внедрить CPF в Казахстане</w:t>
      </w:r>
    </w:p>
    <w:p w14:paraId="2370D01F" w14:textId="77777777" w:rsidR="00A4505C" w:rsidRPr="004D7661" w:rsidRDefault="00A4505C" w:rsidP="00A4505C">
      <w:r w:rsidRPr="004D7661">
        <w:t>Создать аналог CPF в Казахстане, по словам Алимбаева, практически невозможно.</w:t>
      </w:r>
    </w:p>
    <w:p w14:paraId="39ECFE8B" w14:textId="7B074DC9" w:rsidR="00A4505C" w:rsidRPr="004D7661" w:rsidRDefault="004D7661" w:rsidP="00A4505C">
      <w:r w:rsidRPr="004D7661">
        <w:t>«</w:t>
      </w:r>
      <w:r w:rsidR="00A4505C" w:rsidRPr="004D7661">
        <w:t>Все текущие пенсионные взносы идут на выплаты нынешним пенсионерам. Если начать направлять все средства на пенсионные счета работников, пенсионерам будет попросту нечего платить</w:t>
      </w:r>
      <w:r w:rsidRPr="004D7661">
        <w:t>»</w:t>
      </w:r>
      <w:r w:rsidR="00A4505C" w:rsidRPr="004D7661">
        <w:t>, — отметил Алимбаев.</w:t>
      </w:r>
    </w:p>
    <w:p w14:paraId="53EDE6B3" w14:textId="631AC6F9" w:rsidR="00A4505C" w:rsidRPr="004D7661" w:rsidRDefault="00A4505C" w:rsidP="00A4505C">
      <w:r w:rsidRPr="004D7661">
        <w:t xml:space="preserve">Тем не менее экономист уверен, что казахстанцам не нужно ждать </w:t>
      </w:r>
      <w:r w:rsidR="004D7661" w:rsidRPr="004D7661">
        <w:t>«</w:t>
      </w:r>
      <w:r w:rsidRPr="004D7661">
        <w:t>идеальной</w:t>
      </w:r>
      <w:r w:rsidR="004D7661" w:rsidRPr="004D7661">
        <w:t>»</w:t>
      </w:r>
      <w:r w:rsidRPr="004D7661">
        <w:t xml:space="preserve"> модели:</w:t>
      </w:r>
    </w:p>
    <w:p w14:paraId="68B83073" w14:textId="2BB3213C" w:rsidR="00A4505C" w:rsidRPr="004D7661" w:rsidRDefault="004D7661" w:rsidP="00A4505C">
      <w:r w:rsidRPr="004D7661">
        <w:t>«</w:t>
      </w:r>
      <w:r w:rsidR="00A4505C" w:rsidRPr="004D7661">
        <w:t>Все необходимое для накоплений у нас уже есть: брокерские счета, инструменты инвестирования, доступ к глобальным рынкам. CPF — это всего лишь инструмент. Вопрос лишь в том, насколько серьезно вы относитесь к своему будущему</w:t>
      </w:r>
      <w:r w:rsidRPr="004D7661">
        <w:t>»</w:t>
      </w:r>
      <w:r w:rsidR="00A4505C" w:rsidRPr="004D7661">
        <w:t>.</w:t>
      </w:r>
    </w:p>
    <w:p w14:paraId="7D279A4B" w14:textId="77777777" w:rsidR="00A4505C" w:rsidRPr="004D7661" w:rsidRDefault="00A4505C" w:rsidP="00A4505C">
      <w:r w:rsidRPr="004D7661">
        <w:t>Что стоит перенять у сингапурцев</w:t>
      </w:r>
    </w:p>
    <w:p w14:paraId="73572C60" w14:textId="77777777" w:rsidR="00A4505C" w:rsidRPr="004D7661" w:rsidRDefault="00A4505C" w:rsidP="00A4505C">
      <w:r w:rsidRPr="004D7661">
        <w:t>По словам эксперта, норма пенсионных накоплений в Сингапуре - около 15% дохода на протяжении всего трудового стажа. Для тех, кто начал поздно, он советует увеличить взносы до 20–25%.</w:t>
      </w:r>
    </w:p>
    <w:p w14:paraId="724E45E6" w14:textId="4CBD714E" w:rsidR="00A4505C" w:rsidRPr="004D7661" w:rsidRDefault="004D7661" w:rsidP="00A4505C">
      <w:r w:rsidRPr="004D7661">
        <w:t>«</w:t>
      </w:r>
      <w:r w:rsidR="00A4505C" w:rsidRPr="004D7661">
        <w:t xml:space="preserve">Сингапурская система не работает без взносов - и это важно учитывать нам. В Казахстане миллионы людей вообще не делают взносы в ЕНПФ, либо отчисляют по минималке, а значит, не формируют даже минимальной базовой пенсии. Не надейтесь на чудо. Можно сколько угодно ждать от государства — но именно вы несете ответственность за свою старость. У сингапурцев тоже нет </w:t>
      </w:r>
      <w:r w:rsidRPr="004D7661">
        <w:t>«</w:t>
      </w:r>
      <w:r w:rsidR="00A4505C" w:rsidRPr="004D7661">
        <w:t>волшебной пенсии</w:t>
      </w:r>
      <w:r w:rsidRPr="004D7661">
        <w:t>»</w:t>
      </w:r>
      <w:r w:rsidR="00A4505C" w:rsidRPr="004D7661">
        <w:t xml:space="preserve"> — они просто привыкают копить с первой зарплаты. Это привычка, которую стоит перенять. Мы пока действуем по желанию</w:t>
      </w:r>
      <w:r w:rsidRPr="004D7661">
        <w:t>»</w:t>
      </w:r>
      <w:r w:rsidR="00A4505C" w:rsidRPr="004D7661">
        <w:t>, — подчеркнул Аман Алимбаев.</w:t>
      </w:r>
    </w:p>
    <w:p w14:paraId="3FDC7F77" w14:textId="77777777" w:rsidR="00A4505C" w:rsidRPr="004D7661" w:rsidRDefault="00A4505C" w:rsidP="00A4505C">
      <w:r w:rsidRPr="004D7661">
        <w:t>Кто рискует остаться без пенсии в Казахстане</w:t>
      </w:r>
    </w:p>
    <w:p w14:paraId="0912DC43" w14:textId="77777777" w:rsidR="00A4505C" w:rsidRPr="004D7661" w:rsidRDefault="00A4505C" w:rsidP="00A4505C">
      <w:r w:rsidRPr="004D7661">
        <w:t>Алимбаев напомнил, что почти четверть экономически активного населения Казахстана - самозанятые и индивидуальные предприниматели. Большинство из них не делают регулярных пенсионных отчислений или платят лишь по минимуму, чтобы избежать штрафов.</w:t>
      </w:r>
    </w:p>
    <w:p w14:paraId="3398BCA0" w14:textId="5EA7B3E7" w:rsidR="00A4505C" w:rsidRPr="004D7661" w:rsidRDefault="004D7661" w:rsidP="00A4505C">
      <w:r w:rsidRPr="004D7661">
        <w:t>«</w:t>
      </w:r>
      <w:r w:rsidR="00A4505C" w:rsidRPr="004D7661">
        <w:t>На июль 2025 года почти 24% экономически активного населения Казахстана - это самозанятые и ИП. Многие из них не делают регулярных пенсионных отчислений, а значит, не формируют даже минимальный размер базовой пенсии. Позже, в 50–60 лет, наверстать упущенное будет трудно — и по времени, и по суммам. Многие платят по минималке, а есть и те, кто работают просто на переводах — они вообще не делают пенсионных отчислений. И таких людей тысячи. Старость будет бедная</w:t>
      </w:r>
      <w:r w:rsidRPr="004D7661">
        <w:t>»</w:t>
      </w:r>
      <w:r w:rsidR="00A4505C" w:rsidRPr="004D7661">
        <w:t>, — предупреждает экономист.</w:t>
      </w:r>
    </w:p>
    <w:p w14:paraId="6EA98240" w14:textId="3F1F4630" w:rsidR="00A4505C" w:rsidRPr="004D7661" w:rsidRDefault="00A4505C" w:rsidP="00A4505C">
      <w:hyperlink r:id="rId45" w:history="1">
        <w:r w:rsidRPr="004D7661">
          <w:rPr>
            <w:rStyle w:val="a3"/>
          </w:rPr>
          <w:t>https://digitalbusiness.kz/2025-11-05/ekspert-sravnil-pensionnie-sistemi-kazahstana-i-singapura/</w:t>
        </w:r>
      </w:hyperlink>
    </w:p>
    <w:p w14:paraId="1BE97794" w14:textId="77777777" w:rsidR="00A4505C" w:rsidRPr="004D7661" w:rsidRDefault="00A4505C" w:rsidP="00A4505C"/>
    <w:p w14:paraId="0F91D1CE" w14:textId="77777777" w:rsidR="00111D7C" w:rsidRPr="004D7661" w:rsidRDefault="00111D7C" w:rsidP="00111D7C">
      <w:pPr>
        <w:pStyle w:val="10"/>
      </w:pPr>
      <w:bookmarkStart w:id="164" w:name="_Toc99271715"/>
      <w:bookmarkStart w:id="165" w:name="_Toc99318660"/>
      <w:bookmarkStart w:id="166" w:name="_Toc165991080"/>
      <w:bookmarkStart w:id="167" w:name="_Toc213308472"/>
      <w:r w:rsidRPr="004D7661">
        <w:lastRenderedPageBreak/>
        <w:t>Новости пенсионной отрасли стран дальнего зарубежья</w:t>
      </w:r>
      <w:bookmarkEnd w:id="164"/>
      <w:bookmarkEnd w:id="165"/>
      <w:bookmarkEnd w:id="166"/>
      <w:bookmarkEnd w:id="167"/>
    </w:p>
    <w:p w14:paraId="30596D7E" w14:textId="623D1888" w:rsidR="00C147E2" w:rsidRPr="004D7661" w:rsidRDefault="00C147E2" w:rsidP="00C147E2">
      <w:pPr>
        <w:pStyle w:val="2"/>
      </w:pPr>
      <w:bookmarkStart w:id="168" w:name="_Toc213308473"/>
      <w:r w:rsidRPr="004D7661">
        <w:t>Vietnam.vn, 05.11.2025, Делегат Национальной ассамблеи: Если пенсионный возраст не увеличен до 62 лет, не спешите предлагать повысить его до 65 лет</w:t>
      </w:r>
      <w:bookmarkEnd w:id="168"/>
    </w:p>
    <w:p w14:paraId="71CA3FB4" w14:textId="77777777" w:rsidR="00C147E2" w:rsidRPr="004D7661" w:rsidRDefault="00C147E2" w:rsidP="00574AF7">
      <w:pPr>
        <w:pStyle w:val="3"/>
      </w:pPr>
      <w:bookmarkStart w:id="169" w:name="_Toc213308474"/>
      <w:r w:rsidRPr="004D7661">
        <w:t>На заседании, посвященном социально -экономическому положению, состоявшемся 30 октября, делегат Национальной ассамблеи Нгуен Тьен Нян (делегация Хошимина) предложил повысить пенсионный возраст до 65 лет, рассчитывая на то, что 5 миллионов работников будут работать на достижение двузначного экономического роста. Он также предложил решение по повышению коэффициента рождаемости с 1,91 до 2,1 к 2035 году.</w:t>
      </w:r>
      <w:bookmarkEnd w:id="169"/>
    </w:p>
    <w:p w14:paraId="76FAE0C9" w14:textId="77777777" w:rsidR="00C147E2" w:rsidRPr="004D7661" w:rsidRDefault="00C147E2" w:rsidP="00C147E2">
      <w:r w:rsidRPr="004D7661">
        <w:t>Это предложение сразу же привлекло внимание общественности, поскольку это вопрос, связанный не только со структурой рабочей силы, но и напрямую затрагивающий социальную безопасность, качество рабочих мест и общественное здравоохранение в контексте вступления Вьетнама в стадию старения населения.</w:t>
      </w:r>
    </w:p>
    <w:p w14:paraId="118E7DBA" w14:textId="77777777" w:rsidR="00C147E2" w:rsidRPr="004D7661" w:rsidRDefault="00C147E2" w:rsidP="00C147E2">
      <w:r w:rsidRPr="004D7661">
        <w:t>Согласно статье 169 Трудового кодекса 2019 года, работники, соответствующие условиям уплаты взносов социального страхования в установленном порядке, имеют право на пенсию по достижении пенсионного возраста. Пенсионный возраст при нормальных условиях труда корректируется в соответствии с Планом действий до достижения 62 лет для мужчин в 2028 году и 60 лет для женщин в 2035 году.</w:t>
      </w:r>
    </w:p>
    <w:p w14:paraId="227A020B" w14:textId="34D2C22F" w:rsidR="00C147E2" w:rsidRPr="004D7661" w:rsidRDefault="00C147E2" w:rsidP="00C147E2">
      <w:r w:rsidRPr="004D7661">
        <w:t xml:space="preserve">Исходя из этого, депутат Национального собрания Чыонг Суан Ку (заместитель председателя Центрального комитета Ассоциации пожилых людей Вьетнама) заявил: </w:t>
      </w:r>
      <w:r w:rsidR="004D7661" w:rsidRPr="004D7661">
        <w:t>«</w:t>
      </w:r>
      <w:r w:rsidRPr="004D7661">
        <w:t>Я считаю, что невозможно так быстро повысить пенсионный возраст до 65 лет. Потому что в настоящее время в нашей стране пенсионный возраст не повышен до 62 лет. В мире не так много стран, где пенсионный возраст составляет 65 лет</w:t>
      </w:r>
      <w:r w:rsidR="004D7661" w:rsidRPr="004D7661">
        <w:t>»</w:t>
      </w:r>
      <w:r w:rsidRPr="004D7661">
        <w:t>.</w:t>
      </w:r>
    </w:p>
    <w:p w14:paraId="3DAD1FB0" w14:textId="77777777" w:rsidR="00C147E2" w:rsidRPr="004D7661" w:rsidRDefault="00C147E2" w:rsidP="00C147E2">
      <w:r w:rsidRPr="004D7661">
        <w:t>По словам г-на Ку, Вьетнам находится на этапе старения населения (доля людей в возрасте 60 лет и старше превышает 10% от общей численности населения). Прогнозируется, что примерно к 2036 году Вьетнам станет страной со стареющим населением (доля людей в возрасте 65 лет и старше достигнет 14%). В связи с этим все решения, связанные с пенсионной политикой, должны быть тщательно продуманы, чтобы избежать негативного влияния на рынок труда, особенно на возможности трудоустройства молодого поколения.</w:t>
      </w:r>
    </w:p>
    <w:p w14:paraId="35A5658D" w14:textId="77777777" w:rsidR="00C147E2" w:rsidRPr="004D7661" w:rsidRDefault="00C147E2" w:rsidP="00C147E2">
      <w:r w:rsidRPr="004D7661">
        <w:t>Он считает, что можно изучать продление трудоспособного возраста для некоторых конкретных профессий, таких как преподавание, медицина, научные исследования... Однако это должно основываться на практике, с конкретными и тщательными оценками на каждом этапе.</w:t>
      </w:r>
    </w:p>
    <w:p w14:paraId="2535980F" w14:textId="1893FCCF" w:rsidR="00C147E2" w:rsidRPr="004D7661" w:rsidRDefault="004D7661" w:rsidP="00C147E2">
      <w:r w:rsidRPr="004D7661">
        <w:t>«</w:t>
      </w:r>
      <w:r w:rsidR="00C147E2" w:rsidRPr="004D7661">
        <w:t>Это невозможно сделать быстро, потому что слишком быстрое решение ни на чем не основано</w:t>
      </w:r>
      <w:r w:rsidRPr="004D7661">
        <w:t>»</w:t>
      </w:r>
      <w:r w:rsidR="00C147E2" w:rsidRPr="004D7661">
        <w:t>, — сказал г-н Ку.</w:t>
      </w:r>
    </w:p>
    <w:p w14:paraId="14173604" w14:textId="52F46EAA" w:rsidR="00C147E2" w:rsidRPr="004D7661" w:rsidRDefault="00C147E2" w:rsidP="00C147E2">
      <w:r w:rsidRPr="004D7661">
        <w:t xml:space="preserve">Условия развития </w:t>
      </w:r>
      <w:r w:rsidR="004D7661" w:rsidRPr="004D7661">
        <w:t>«</w:t>
      </w:r>
      <w:r w:rsidRPr="004D7661">
        <w:t>серебряной экономики</w:t>
      </w:r>
      <w:r w:rsidR="004D7661" w:rsidRPr="004D7661">
        <w:t>»</w:t>
      </w:r>
    </w:p>
    <w:p w14:paraId="598004A1" w14:textId="77777777" w:rsidR="00C147E2" w:rsidRPr="004D7661" w:rsidRDefault="00C147E2" w:rsidP="00C147E2">
      <w:r w:rsidRPr="004D7661">
        <w:t xml:space="preserve">С другой стороны, депутат Национальной ассамблеи Хоанг Ван Кыонг (делегация Ханоя) проанализировал, что в настоящее время продолжительность жизни увеличивается, здравоохранение и условия жизни улучшаются, что также повышает </w:t>
      </w:r>
      <w:r w:rsidRPr="004D7661">
        <w:lastRenderedPageBreak/>
        <w:t>трудоспособность пожилых людей. Многие страны столкнулись со старением населения, высокой долей пожилых людей и низким уровнем молодой рабочей силы, поэтому они добровольно повышают пенсионный возраст. В некоторых странах люди до сих пор работают до 70 лет.</w:t>
      </w:r>
    </w:p>
    <w:p w14:paraId="1F3E71C7" w14:textId="300D3D75" w:rsidR="00C147E2" w:rsidRPr="004D7661" w:rsidRDefault="00C147E2" w:rsidP="00C147E2">
      <w:r w:rsidRPr="004D7661">
        <w:t xml:space="preserve">По словам г-на Куонга, люди называют это </w:t>
      </w:r>
      <w:r w:rsidR="004D7661" w:rsidRPr="004D7661">
        <w:t>«</w:t>
      </w:r>
      <w:r w:rsidRPr="004D7661">
        <w:t>серебряной экономикой</w:t>
      </w:r>
      <w:r w:rsidR="004D7661" w:rsidRPr="004D7661">
        <w:t>»</w:t>
      </w:r>
      <w:r w:rsidRPr="004D7661">
        <w:t xml:space="preserve"> — экономикой людей с седыми волосами, максимально использующей преимущества этой группы, поскольку многие люди достигают этого возраста только для того, чтобы наилучшим образом продемонстрировать свою ценность и внести свой вклад.</w:t>
      </w:r>
    </w:p>
    <w:p w14:paraId="399F983D" w14:textId="5AC38BCD" w:rsidR="00C147E2" w:rsidRPr="004D7661" w:rsidRDefault="00C147E2" w:rsidP="00C147E2">
      <w:r w:rsidRPr="004D7661">
        <w:t xml:space="preserve">Однако профессии, требующие высокой интенсивности труда, быстрой реакции и точных действий, не подходят для пожилых людей. Поэтому развитие </w:t>
      </w:r>
      <w:r w:rsidR="004D7661" w:rsidRPr="004D7661">
        <w:t>«</w:t>
      </w:r>
      <w:r w:rsidRPr="004D7661">
        <w:t>серебряной экономики</w:t>
      </w:r>
      <w:r w:rsidR="004D7661" w:rsidRPr="004D7661">
        <w:t>»</w:t>
      </w:r>
      <w:r w:rsidRPr="004D7661">
        <w:t xml:space="preserve"> должно сопровождаться очень гибкой моделью и методом эксплуатации доминирующей группы, не оказывая при этом давления на ту, которая уже не способна адаптироваться.</w:t>
      </w:r>
    </w:p>
    <w:p w14:paraId="3AA037CC" w14:textId="629418B9" w:rsidR="00C147E2" w:rsidRPr="004D7661" w:rsidRDefault="00C147E2" w:rsidP="00C147E2">
      <w:r w:rsidRPr="004D7661">
        <w:t xml:space="preserve">Делегат Хоанг Ван Кыонг проанализировал: </w:t>
      </w:r>
      <w:r w:rsidR="004D7661" w:rsidRPr="004D7661">
        <w:t>«</w:t>
      </w:r>
      <w:r w:rsidRPr="004D7661">
        <w:t>Если правила будут жёсткими и обязательными, преимущества будут сочетаться с недостатками. Более того, Вьетнам по-прежнему обладает относительно богатым источником молодой рабочей силы, который необходимо полностью и эффективно задействовать, прежде чем думать об обязательных мерах по повышению пенсионного возраста</w:t>
      </w:r>
      <w:r w:rsidR="004D7661" w:rsidRPr="004D7661">
        <w:t>»</w:t>
      </w:r>
      <w:r w:rsidRPr="004D7661">
        <w:t>.</w:t>
      </w:r>
    </w:p>
    <w:p w14:paraId="2F896C92" w14:textId="77777777" w:rsidR="00C147E2" w:rsidRPr="004D7661" w:rsidRDefault="00C147E2" w:rsidP="00C147E2">
      <w:r w:rsidRPr="004D7661">
        <w:t>Он подтвердил, что в Трудовом кодексе 2019 года предусмотрен план повышения пенсионного возраста для мужчин до 62 лет, а для женщин — до 60 лет. Поэтому на данный момент нам не нужно рассматривать вопрос о повышении пенсионного возраста до 65 лет.</w:t>
      </w:r>
    </w:p>
    <w:p w14:paraId="29903495" w14:textId="3F1EA85B" w:rsidR="00C147E2" w:rsidRPr="004D7661" w:rsidRDefault="00C147E2" w:rsidP="00C147E2">
      <w:hyperlink r:id="rId46" w:history="1">
        <w:r w:rsidRPr="004D7661">
          <w:rPr>
            <w:rStyle w:val="a3"/>
          </w:rPr>
          <w:t>https://www.vietnam.vn/ru/dai-bieu-quoc-hoi-chua-tang-tuoi-nghi-huu-len-62-thi-dung-voi-de-xuat-toi-65</w:t>
        </w:r>
      </w:hyperlink>
      <w:r w:rsidRPr="004D7661">
        <w:t xml:space="preserve"> </w:t>
      </w:r>
    </w:p>
    <w:p w14:paraId="3CDFAC6C" w14:textId="77777777" w:rsidR="00A4505C" w:rsidRPr="004D7661" w:rsidRDefault="00A4505C" w:rsidP="00A4505C">
      <w:pPr>
        <w:pStyle w:val="2"/>
      </w:pPr>
      <w:bookmarkStart w:id="170" w:name="_Toc213308475"/>
      <w:r w:rsidRPr="004D7661">
        <w:t>РИА Новости, 05.11.2025, Норвегия приостановила действия правил этического инвестирования</w:t>
      </w:r>
      <w:bookmarkEnd w:id="170"/>
    </w:p>
    <w:p w14:paraId="6BE68E83" w14:textId="77777777" w:rsidR="00A4505C" w:rsidRPr="004D7661" w:rsidRDefault="00A4505C" w:rsidP="00574AF7">
      <w:pPr>
        <w:pStyle w:val="3"/>
      </w:pPr>
      <w:bookmarkStart w:id="171" w:name="_Toc213308476"/>
      <w:r w:rsidRPr="004D7661">
        <w:t>Министр финансов Норвегии Йенс Столтенберг заявил, что страна приостановила действия своих правил этического инвестирования, чтобы ее Государственный пенсионный фонд на 2,1 триллиона долларов избежал необходимости продавать акции крупных технологических компаний в связи с их работой на израильское правительство, сообщает британская газета Finacial Times.</w:t>
      </w:r>
      <w:bookmarkEnd w:id="171"/>
    </w:p>
    <w:p w14:paraId="06F62B48" w14:textId="6D3B5A35" w:rsidR="00A4505C" w:rsidRPr="004D7661" w:rsidRDefault="00A4505C" w:rsidP="00A4505C">
      <w:r w:rsidRPr="004D7661">
        <w:t xml:space="preserve">Государственный пенсионный фонд Норвегии, также известный как </w:t>
      </w:r>
      <w:r w:rsidR="004D7661" w:rsidRPr="004D7661">
        <w:t>«</w:t>
      </w:r>
      <w:r w:rsidRPr="004D7661">
        <w:t>Нефтяной</w:t>
      </w:r>
      <w:r w:rsidR="004D7661" w:rsidRPr="004D7661">
        <w:t>»</w:t>
      </w:r>
      <w:r w:rsidRPr="004D7661">
        <w:t>, - крупнейший в мире фонд национального благосостояния.</w:t>
      </w:r>
    </w:p>
    <w:p w14:paraId="2CE72E04" w14:textId="7ADC3836" w:rsidR="00A4505C" w:rsidRPr="004D7661" w:rsidRDefault="004D7661" w:rsidP="00A4505C">
      <w:r w:rsidRPr="004D7661">
        <w:t>«</w:t>
      </w:r>
      <w:r w:rsidR="00A4505C" w:rsidRPr="004D7661">
        <w:t>Норвегия приостановила свои правила этического инвестирования с целью не допустить, чтобы ее нефтяной фонд на 1,2 триллиона долларов был вынужден распродать (акции - ред.) Amazon, Microsoft и Alphabet в связи с их работой на израильское правительство. Йенс Столтенберг заявил Financial Times, что США публично выразили обеспокоенность после того, как крупнейший суверенный фонд благосостояния в мире распродал акции компании Caterpillar после того, как ее бульдозеры использовались на палестинских территориях</w:t>
      </w:r>
      <w:r w:rsidRPr="004D7661">
        <w:t>»</w:t>
      </w:r>
      <w:r w:rsidR="00A4505C" w:rsidRPr="004D7661">
        <w:t>, - сообщает издание.</w:t>
      </w:r>
    </w:p>
    <w:p w14:paraId="3BDD2685" w14:textId="02B73FCB" w:rsidR="00A4505C" w:rsidRPr="004D7661" w:rsidRDefault="00A4505C" w:rsidP="00A4505C">
      <w:r w:rsidRPr="004D7661">
        <w:lastRenderedPageBreak/>
        <w:t xml:space="preserve">Как отмечается, министр подчеркнул, что совет по этике планирует вскоре рассмотреть деятельность указанных компаний, а также организаций, включенных в июле в черный список ООН. По словам Столтенберга, есть вероятность, что существующая система может привести решению независимого органа из ряда крупнейших компаний в мире, что, по словам министра, может </w:t>
      </w:r>
      <w:r w:rsidR="004D7661" w:rsidRPr="004D7661">
        <w:t>«</w:t>
      </w:r>
      <w:r w:rsidRPr="004D7661">
        <w:t>подорвать цель фонда быть широким диверсифицированным глобальным инвестиционным фондом</w:t>
      </w:r>
      <w:r w:rsidR="004D7661" w:rsidRPr="004D7661">
        <w:t>»</w:t>
      </w:r>
      <w:r w:rsidRPr="004D7661">
        <w:t>.</w:t>
      </w:r>
    </w:p>
    <w:p w14:paraId="2E1B98B4" w14:textId="77777777" w:rsidR="00A4505C" w:rsidRPr="004D7661" w:rsidRDefault="00A4505C" w:rsidP="00A4505C">
      <w:r w:rsidRPr="004D7661">
        <w:t>Столтенберг выразил обеспокоенность тем, что продажа акций одного из американских технологических гигантов нанесет ущерб его статусу индексного фонда и поставит под угрозу систему благосостояния в Норвегии, пишет газета. Министр также заявил, что в ходе предстоящего пересмотра этических принципов фонда будет изучен вопрос о том, должен ли он иметь возможность инвестировать в большее количество оборонных компаний.</w:t>
      </w:r>
    </w:p>
    <w:p w14:paraId="73BE09CE" w14:textId="77777777" w:rsidR="00A4505C" w:rsidRPr="004D7661" w:rsidRDefault="00A4505C" w:rsidP="00A4505C">
      <w:r w:rsidRPr="004D7661">
        <w:t>Согласно изданию, предложение о приостановке работы независимого совета по этике было принято в парламенте только благодаря поддержке крупнейших оппозиционных правоцентристских групп, в то время как левые политики раскритиковали эти меры.</w:t>
      </w:r>
    </w:p>
    <w:p w14:paraId="5C8B0A90" w14:textId="77777777" w:rsidR="00A4505C" w:rsidRPr="004D7661" w:rsidRDefault="00A4505C" w:rsidP="00A4505C">
      <w:r w:rsidRPr="004D7661">
        <w:t>В августе Государственный пенсионный фонд Норвегии сообщал, что продал часть своих инвестиций в израильские компании. В пресс-релизе фонда также отмечалось, что ранее было принято решение о расторжении контрактов с инвестиционными менеджерами в Израиле. Фонд подтвердил, что три его менеджера относятся к израильским компаниям. Столтенберг позднее заявил, что фонд не должен иметь активов, способствующих израильским боевым действиям в секторе Газа.</w:t>
      </w:r>
    </w:p>
    <w:p w14:paraId="779857F5" w14:textId="4A6EACC5" w:rsidR="00A4505C" w:rsidRPr="004D7661" w:rsidRDefault="00A4505C" w:rsidP="00A4505C">
      <w:hyperlink r:id="rId47" w:history="1">
        <w:r w:rsidRPr="004D7661">
          <w:rPr>
            <w:rStyle w:val="a3"/>
          </w:rPr>
          <w:t>https://ria.ru/20251105/norvegija-2052866206.html</w:t>
        </w:r>
      </w:hyperlink>
      <w:r w:rsidRPr="004D7661">
        <w:t xml:space="preserve"> </w:t>
      </w:r>
    </w:p>
    <w:p w14:paraId="1B3F83EC" w14:textId="77777777" w:rsidR="00A4505C" w:rsidRPr="004D7661" w:rsidRDefault="00A4505C" w:rsidP="00A4505C">
      <w:pPr>
        <w:pStyle w:val="2"/>
      </w:pPr>
      <w:bookmarkStart w:id="172" w:name="_Toc213308477"/>
      <w:bookmarkEnd w:id="120"/>
      <w:r w:rsidRPr="004D7661">
        <w:t>Элитный трейдер, 05.11.2025, Пенсионный фонд Калифорнии потерял 71% от 468 миллионов долларов инвестиций в чистую энергетику и не сообщает, как именно</w:t>
      </w:r>
      <w:bookmarkEnd w:id="172"/>
    </w:p>
    <w:p w14:paraId="6EB4A343" w14:textId="77777777" w:rsidR="00A4505C" w:rsidRPr="004D7661" w:rsidRDefault="00A4505C" w:rsidP="00574AF7">
      <w:pPr>
        <w:pStyle w:val="3"/>
      </w:pPr>
      <w:bookmarkStart w:id="173" w:name="_Toc213308478"/>
      <w:r w:rsidRPr="004D7661">
        <w:t>Калифорнийская система пенсионного обеспечения государственных служащих (CalPERS) потеряла примерно 71% от своих 468 миллионов долларов, вложенных в фонд прямых инвестиций в чистую энергетику и технологии, и не объяснила, как это произошло. Эти потери подчеркивают растущую обеспокоенность стратегией этого пенсионного гиганта в области прямых инвестиций, которая в значительной степени опирается на непрозрачные, неликвидные инвестиции и в конечном итоге оставляет налогоплательщиков без средств.</w:t>
      </w:r>
      <w:bookmarkEnd w:id="173"/>
    </w:p>
    <w:p w14:paraId="22E839D4" w14:textId="0B87C838" w:rsidR="00A4505C" w:rsidRPr="004D7661" w:rsidRDefault="00A4505C" w:rsidP="00A4505C">
      <w:r w:rsidRPr="004D7661">
        <w:t xml:space="preserve">Согласно данным государственных архивов, проанализированных Center Square, стоимость фонда CalPERS Clean Energy &amp; Technology Fund (CETF), запущенного в 2007 году, снизилась с 468,4 млн долларов до 138 млн долларов по состоянию на 31 марта 2025 года. Это представляет собой потерю более 330 млн долларов США, даже после выплаты 22 млн долларов США в виде комиссий и издержек управляющим частными инвестициями. Общая доходность CalPERS за 2024–2025 финансовый год составила 11,6%, при этом доходность публичных акций составила 16,8%, а частных — 14,3%. Сходная доходность этих двух классов активов ставит под сомнение целесообразность сложного и дорогостоящего инвестирования в частные акции. </w:t>
      </w:r>
      <w:r w:rsidR="004D7661" w:rsidRPr="004D7661">
        <w:t>«</w:t>
      </w:r>
      <w:r w:rsidRPr="004D7661">
        <w:t xml:space="preserve">Если можно получать такую ​​прибыль на публичных рынках, зачем беспокоиться обо всех сложностях и </w:t>
      </w:r>
      <w:r w:rsidRPr="004D7661">
        <w:lastRenderedPageBreak/>
        <w:t>неликвидности, которые сопровождают частный капитал?</w:t>
      </w:r>
      <w:r w:rsidR="004D7661" w:rsidRPr="004D7661">
        <w:t>»</w:t>
      </w:r>
      <w:r w:rsidRPr="004D7661">
        <w:t xml:space="preserve"> — заявил Марк Джофф, эксперт по государственным финансам и приглашенный научный сотрудник Калифорнийского политического центра, в интервью The Center Square. Джофф заявил, что убытки CETF подчёркивают </w:t>
      </w:r>
      <w:r w:rsidR="004D7661" w:rsidRPr="004D7661">
        <w:t>«</w:t>
      </w:r>
      <w:r w:rsidRPr="004D7661">
        <w:t>совокупную опасность инвестиций в частный капитал и ESG</w:t>
      </w:r>
      <w:r w:rsidR="004D7661" w:rsidRPr="004D7661">
        <w:t>»</w:t>
      </w:r>
      <w:r w:rsidRPr="004D7661">
        <w:t xml:space="preserve">, назвав это непрозрачной стратегией, которая, по всей видимости, ориентирована на </w:t>
      </w:r>
      <w:r w:rsidR="004D7661" w:rsidRPr="004D7661">
        <w:t>«</w:t>
      </w:r>
      <w:r w:rsidRPr="004D7661">
        <w:t>зелёные</w:t>
      </w:r>
      <w:r w:rsidR="004D7661" w:rsidRPr="004D7661">
        <w:t>»</w:t>
      </w:r>
      <w:r w:rsidRPr="004D7661">
        <w:t xml:space="preserve"> характеристики, а не на доходность. </w:t>
      </w:r>
      <w:r w:rsidR="004D7661" w:rsidRPr="004D7661">
        <w:t>«</w:t>
      </w:r>
      <w:r w:rsidRPr="004D7661">
        <w:t>CalPERS было бы лучше сосредоточиться на диверсифицированном портфеле публично торгующихся акций, чтобы получить более высокую долгосрочную доходность</w:t>
      </w:r>
      <w:r w:rsidR="004D7661" w:rsidRPr="004D7661">
        <w:t>»</w:t>
      </w:r>
      <w:r w:rsidRPr="004D7661">
        <w:t>, — сказал он.</w:t>
      </w:r>
    </w:p>
    <w:p w14:paraId="41FF307D" w14:textId="77777777" w:rsidR="00A4505C" w:rsidRPr="004D7661" w:rsidRDefault="00A4505C" w:rsidP="00A4505C">
      <w:r w:rsidRPr="004D7661">
        <w:t>Фонд, рожденный в эпоху зеленого бума</w:t>
      </w:r>
    </w:p>
    <w:p w14:paraId="75F40745" w14:textId="659F5396" w:rsidR="00A4505C" w:rsidRPr="004D7661" w:rsidRDefault="00A4505C" w:rsidP="00A4505C">
      <w:r w:rsidRPr="004D7661">
        <w:t xml:space="preserve">CalPERS создал CETF в первые годы президентства Обамы, когда правительство и инвесторы вкладывали миллиарды долларов в проекты в области чистой энергии. Согласно отчётам PEI, фондом управляла компания Capital Dynamics, которая в основном специализировалась на проектах солнечной энергетики в США. Бенуа Скейсбрук, занимавший тогда пост управляющего директора Capital Dynamics, защищал узкую направленность фонда, утверждая, что команда предпочитала специализироваться на солнечных проектах, а не использовать универсальный подход к возобновляемым источникам энергии. Однако многие предприятия в этой области в то время потерпели крах из-за конкуренции со стороны китайских производителей с низкими издержками. </w:t>
      </w:r>
      <w:r w:rsidR="004D7661" w:rsidRPr="004D7661">
        <w:t>«</w:t>
      </w:r>
      <w:r w:rsidRPr="004D7661">
        <w:t>Некогда звезда солнечной энергетики, Evergreen Solar не смогла выдержать конкуренцию со стороны Китая</w:t>
      </w:r>
      <w:r w:rsidR="004D7661" w:rsidRPr="004D7661">
        <w:t>»</w:t>
      </w:r>
      <w:r w:rsidRPr="004D7661">
        <w:t>, — отмечалось позже в книге, посвященной инвестициям в чистую энергетику, изданной при поддержке Capital Dynamics. Самая известная жертва этого бума — Solyndra — оставила налогоплательщикам убытки в размере более 500 миллионов долларов после закрытия ее завода, поддерживаемого правительством.</w:t>
      </w:r>
    </w:p>
    <w:p w14:paraId="2DC7D66E" w14:textId="77777777" w:rsidR="00A4505C" w:rsidRPr="004D7661" w:rsidRDefault="00A4505C" w:rsidP="00A4505C">
      <w:r w:rsidRPr="004D7661">
        <w:t>CalPERS меняет стратегию, но защищает частный капитал</w:t>
      </w:r>
    </w:p>
    <w:p w14:paraId="667A173F" w14:textId="1DA74C9C" w:rsidR="00A4505C" w:rsidRPr="004D7661" w:rsidRDefault="00A4505C" w:rsidP="00A4505C">
      <w:r w:rsidRPr="004D7661">
        <w:t xml:space="preserve">Представитель CalPERS Абрам Арредондо заявил, что CETF появился раньше нынешнего подхода фонда. </w:t>
      </w:r>
      <w:r w:rsidR="004D7661" w:rsidRPr="004D7661">
        <w:t>«</w:t>
      </w:r>
      <w:r w:rsidRPr="004D7661">
        <w:t>Фонд чистой энергии и технологий CalPERS был создан в 2007 году, еще до того, как совет директоров и сотрудники пенсионного фонда начали работать вместе, чтобы четко сфокусировать нашу стратегию в области прямых инвестиций</w:t>
      </w:r>
      <w:r w:rsidR="004D7661" w:rsidRPr="004D7661">
        <w:t>»</w:t>
      </w:r>
      <w:r w:rsidRPr="004D7661">
        <w:t xml:space="preserve">, — написал Арредондо в The Center Square. По его словам, с тех пор CalPERS диверсифицировал инвестиции, выбрал более эффективных управляющих активами и снизил комиссии за счет совместных инвестиций. </w:t>
      </w:r>
      <w:r w:rsidR="004D7661" w:rsidRPr="004D7661">
        <w:t>«</w:t>
      </w:r>
      <w:r w:rsidRPr="004D7661">
        <w:t>С того времени [2022 года] мы снизили размер комиссий на 10 процентов. За последние 20 лет сектор прямых инвестиций показал наилучшие результаты, и мы считаем, что наши участники заслуживают доступа к его возможностям получения дохода</w:t>
      </w:r>
      <w:r w:rsidR="004D7661" w:rsidRPr="004D7661">
        <w:t>»</w:t>
      </w:r>
      <w:r w:rsidRPr="004D7661">
        <w:t>.</w:t>
      </w:r>
    </w:p>
    <w:p w14:paraId="74DAAB31" w14:textId="77777777" w:rsidR="00A4505C" w:rsidRPr="004D7661" w:rsidRDefault="00A4505C" w:rsidP="00A4505C">
      <w:r w:rsidRPr="004D7661">
        <w:t>Пенсионные разрывы и публичность</w:t>
      </w:r>
    </w:p>
    <w:p w14:paraId="03E678CE" w14:textId="77777777" w:rsidR="00A4505C" w:rsidRPr="004D7661" w:rsidRDefault="00A4505C" w:rsidP="00A4505C">
      <w:r w:rsidRPr="004D7661">
        <w:t xml:space="preserve">Несмотря на эту защиту, CalPERS, по его собственным данным, финансируется лишь на 79%, оставляя 180 миллиардов долларов необеспеченных обязательств, согласно оценкам Reason Foundation. Этот разрыв возлагает косвенную ответственность за любой дефицит на налогоплательщиков Калифорнии. Чтобы наверстать упущенное, CalPERS увеличил долю частных инвестиций — с 7% в 2021 году до 17% в 2024 году — даже несмотря на то, что оценки частных активов менее прозрачны и основаны на внутренних оценках, а не на рыночных ценах. Управляющие фондами прямых инвестиций получают комиссионные, помимо прочего, за управление средствами и значительную долю прибыли, превышающую определённый уровень. Эти комиссии, которые, по оценкам, </w:t>
      </w:r>
      <w:r w:rsidRPr="004D7661">
        <w:lastRenderedPageBreak/>
        <w:t>обходятся CalPERS в 6-7% в год по инвестициям в прямые инвестиции, означают, что эти инвестиции должны значительно превосходить рынок в целом, чтобы компенсировать эти комиссии, не говоря уже о компенсации повышенного риска. — Center Square</w:t>
      </w:r>
    </w:p>
    <w:p w14:paraId="3BB53002" w14:textId="77777777" w:rsidR="00A4505C" w:rsidRPr="004D7661" w:rsidRDefault="00A4505C" w:rsidP="00A4505C">
      <w:r w:rsidRPr="004D7661">
        <w:t>Призывы к прозрачности</w:t>
      </w:r>
    </w:p>
    <w:p w14:paraId="30FF86E8" w14:textId="6F632618" w:rsidR="00A4505C" w:rsidRPr="004D7661" w:rsidRDefault="00A4505C" w:rsidP="00A4505C">
      <w:r w:rsidRPr="004D7661">
        <w:t xml:space="preserve">Когда Center Square подала запрос на предоставление публичных записей с просьбой предоставить подробную информацию об инвестициях и контрактах на управление CETF, CalPERS отказалась предоставить ее, сославшись на исключения, предусмотренные законодательством штата для альтернативных инвестиций. </w:t>
      </w:r>
      <w:r w:rsidR="004D7661" w:rsidRPr="004D7661">
        <w:t>«</w:t>
      </w:r>
      <w:r w:rsidRPr="004D7661">
        <w:t>Общественность должна иметь право знать, как инвестируются государственные средства</w:t>
      </w:r>
      <w:r w:rsidR="004D7661" w:rsidRPr="004D7661">
        <w:t>»</w:t>
      </w:r>
      <w:r w:rsidRPr="004D7661">
        <w:t xml:space="preserve">, — заявил Дэвид Лой, юридический директор Коалиции Первой поправки, в электронном письме изданию The Center Square. </w:t>
      </w:r>
      <w:r w:rsidR="004D7661" w:rsidRPr="004D7661">
        <w:t>«</w:t>
      </w:r>
      <w:r w:rsidRPr="004D7661">
        <w:t>Это вызывает серьёзную озабоченность по поводу прозрачности, если общественность не имеет представления о том, как инвестируются государственные средства, особенно пенсионные фонды, и какова степень риска</w:t>
      </w:r>
      <w:r w:rsidR="004D7661" w:rsidRPr="004D7661">
        <w:t>»</w:t>
      </w:r>
      <w:r w:rsidRPr="004D7661">
        <w:t>.</w:t>
      </w:r>
    </w:p>
    <w:p w14:paraId="55E74560" w14:textId="77777777" w:rsidR="00A4505C" w:rsidRPr="004D7661" w:rsidRDefault="00A4505C" w:rsidP="00A4505C">
      <w:r w:rsidRPr="004D7661">
        <w:t>Цена неудачной ставки</w:t>
      </w:r>
    </w:p>
    <w:p w14:paraId="245D5E93" w14:textId="77777777" w:rsidR="00A4505C" w:rsidRPr="004D7661" w:rsidRDefault="00A4505C" w:rsidP="00A4505C">
      <w:r w:rsidRPr="004D7661">
        <w:t>Если бы CalPERS просто вложил деньги CETF в индексный фонд S&amp;P 500 с реинвестированием дивидендов, сегодня эта доля стоила бы около 3 миллиардов долларов. Этот разрыв иллюстрирует долгосрочные последствия накопленных убытков. Отрицательная доходность подрывает базу капитала, доступного для будущих инвестиций, что затрудняет её восстановление. Пенсионные управляющие часто делают акцент на контроле рисков, а не на погоне за высокой доходностью; стабильные, умеренные показатели могут со временем превзойти показатели более волатильных аналогов.</w:t>
      </w:r>
    </w:p>
    <w:p w14:paraId="682A7CE9" w14:textId="6DDD2AF9" w:rsidR="00CA32BC" w:rsidRPr="004D7661" w:rsidRDefault="00A4505C" w:rsidP="00A4505C">
      <w:hyperlink r:id="rId48" w:history="1">
        <w:r w:rsidRPr="004D7661">
          <w:rPr>
            <w:rStyle w:val="a3"/>
          </w:rPr>
          <w:t>https://elitetrader.ru/index.php?newsid=759499</w:t>
        </w:r>
      </w:hyperlink>
    </w:p>
    <w:p w14:paraId="1EE47AEE" w14:textId="200C6157" w:rsidR="00C147E2" w:rsidRPr="004D7661" w:rsidRDefault="00C147E2" w:rsidP="00C147E2">
      <w:pPr>
        <w:pStyle w:val="2"/>
      </w:pPr>
      <w:bookmarkStart w:id="174" w:name="_Toc213308479"/>
      <w:r w:rsidRPr="004D7661">
        <w:t>Investing.com, 05.11.2025, Пенсионный фонд Мэриленда проголосует против выплаты Маску в $1 трлн</w:t>
      </w:r>
      <w:bookmarkEnd w:id="174"/>
    </w:p>
    <w:p w14:paraId="3E4CC00C" w14:textId="77777777" w:rsidR="00C147E2" w:rsidRPr="004D7661" w:rsidRDefault="00C147E2" w:rsidP="00574AF7">
      <w:pPr>
        <w:pStyle w:val="3"/>
      </w:pPr>
      <w:bookmarkStart w:id="175" w:name="_Toc213308480"/>
      <w:r w:rsidRPr="004D7661">
        <w:t>Пенсионный фонд штата Мэриленд объявил во вторник, что проголосует против предложенного компенсационного пакета Tesla в размере $1 трлн для генерального директора Илона Маска на предстоящем собрании акционеров.</w:t>
      </w:r>
      <w:bookmarkEnd w:id="175"/>
    </w:p>
    <w:p w14:paraId="2170600E" w14:textId="77777777" w:rsidR="00C147E2" w:rsidRPr="004D7661" w:rsidRDefault="00C147E2" w:rsidP="00C147E2">
      <w:r w:rsidRPr="004D7661">
        <w:t>Система пенсионного обеспечения штата Мэриленд (SRPS), управляющая инвестициями для более чем 400 000 действующих и вышедших на пенсию государственных служащих, выступит против плана оплаты на собрании акционеров Tesla 6 ноября.</w:t>
      </w:r>
    </w:p>
    <w:p w14:paraId="6F21CECD" w14:textId="66396FC4" w:rsidR="00C147E2" w:rsidRPr="004D7661" w:rsidRDefault="00C147E2" w:rsidP="00C147E2">
      <w:r w:rsidRPr="004D7661">
        <w:t xml:space="preserve">Казначей штата Дерек Дэвис, председатель совета пенсионной системы, заявил: </w:t>
      </w:r>
      <w:r w:rsidR="004D7661" w:rsidRPr="004D7661">
        <w:t>«</w:t>
      </w:r>
      <w:r w:rsidRPr="004D7661">
        <w:t>Голосование Системы отражает нашу фидуциарную ответственность перед пенсионерами Мэриленда. Учитывая масштаб и структуру предложенного компенсационного плана, мы не можем поддержать пакет, который ставит излишества выше ответственности и разумных инвестиций</w:t>
      </w:r>
      <w:r w:rsidR="004D7661" w:rsidRPr="004D7661">
        <w:t>»</w:t>
      </w:r>
      <w:r w:rsidRPr="004D7661">
        <w:t>.</w:t>
      </w:r>
    </w:p>
    <w:p w14:paraId="7F0786E1" w14:textId="2AA42426" w:rsidR="00C147E2" w:rsidRPr="004D7661" w:rsidRDefault="00C147E2" w:rsidP="00C147E2">
      <w:r w:rsidRPr="004D7661">
        <w:t xml:space="preserve">Контролер Брук Э. Лирман, занимающая пост заместителя председателя, выразила более серьезную обеспокоенность по поводу предложения, назвав его </w:t>
      </w:r>
      <w:r w:rsidR="004D7661" w:rsidRPr="004D7661">
        <w:t>«</w:t>
      </w:r>
      <w:r w:rsidRPr="004D7661">
        <w:t xml:space="preserve">чрезмерным, </w:t>
      </w:r>
      <w:r w:rsidRPr="004D7661">
        <w:lastRenderedPageBreak/>
        <w:t>безответственным и подрывающим принципы надлежащего корпоративного управления</w:t>
      </w:r>
      <w:r w:rsidR="004D7661" w:rsidRPr="004D7661">
        <w:t>»</w:t>
      </w:r>
      <w:r w:rsidRPr="004D7661">
        <w:t>.</w:t>
      </w:r>
    </w:p>
    <w:p w14:paraId="5ECE620B" w14:textId="77777777" w:rsidR="00C147E2" w:rsidRPr="004D7661" w:rsidRDefault="00C147E2" w:rsidP="00C147E2">
      <w:r w:rsidRPr="004D7661">
        <w:t>Лирман утверждала, что план нарушает баланс между вознаграждением руководства и стоимостью для акционеров, предлагая непропорционально высокую компенсацию за показатели, которые ниже среднего роста рынка. Она отметила, что пакет в триллион долларов для Маска превысит совокупную оплату всех генеральных директоров компаний из индекса S&amp;P 500 и превзойдет годовую компенсацию всех федеральных работников США или учителей государственных школ по всей стране.</w:t>
      </w:r>
    </w:p>
    <w:p w14:paraId="2E942706" w14:textId="77777777" w:rsidR="00C147E2" w:rsidRPr="004D7661" w:rsidRDefault="00C147E2" w:rsidP="00C147E2">
      <w:r w:rsidRPr="004D7661">
        <w:t>Пенсионный фонд Мэриленда, управляющий активами на сумму более $70 млрд, присоединяется к другим крупным институциональным инвесторам и государственным пенсионным системам, выступающим против этой меры. Критики опасаются, что план может привести к росту оплаты генеральных директоров по всей корпоративной Америке и ослабить защиту акционеров.</w:t>
      </w:r>
    </w:p>
    <w:p w14:paraId="04A9E1A8" w14:textId="77777777" w:rsidR="00C147E2" w:rsidRPr="004D7661" w:rsidRDefault="00C147E2" w:rsidP="00C147E2">
      <w:r w:rsidRPr="004D7661">
        <w:t>SRPS контролирует пенсионные выплаты для сотрудников государственных учреждений, учителей, сотрудников правоохранительных органов, законодателей, судей и участвующих работников местных органов власти в Мэриленде.</w:t>
      </w:r>
    </w:p>
    <w:p w14:paraId="789E35CB" w14:textId="657C1249" w:rsidR="00A4505C" w:rsidRPr="004D7661" w:rsidRDefault="00C147E2" w:rsidP="00C147E2">
      <w:hyperlink r:id="rId49" w:history="1">
        <w:r w:rsidRPr="004D7661">
          <w:rPr>
            <w:rStyle w:val="a3"/>
          </w:rPr>
          <w:t>https://ru.investing.com/news/stock-market-news/article-93CH-2980643</w:t>
        </w:r>
      </w:hyperlink>
    </w:p>
    <w:p w14:paraId="7FB0BE5A" w14:textId="292D59D9" w:rsidR="00676EEF" w:rsidRPr="00676EEF" w:rsidRDefault="00676EEF" w:rsidP="00676EEF">
      <w:pPr>
        <w:pStyle w:val="2"/>
      </w:pPr>
      <w:bookmarkStart w:id="176" w:name="_Toc213308481"/>
      <w:r>
        <w:rPr>
          <w:lang w:val="en-US"/>
        </w:rPr>
        <w:t>Pro</w:t>
      </w:r>
      <w:r w:rsidRPr="00676EEF">
        <w:t>.</w:t>
      </w:r>
      <w:r>
        <w:rPr>
          <w:lang w:val="en-US"/>
        </w:rPr>
        <w:t>finansy</w:t>
      </w:r>
      <w:r w:rsidRPr="00676EEF">
        <w:t>, 06.11.2025, Reform UK нацелен на реформирование пенсионной системы при обращении к руководителям бизнеса</w:t>
      </w:r>
      <w:bookmarkEnd w:id="176"/>
    </w:p>
    <w:p w14:paraId="1DBDD9CD" w14:textId="74BF7C36" w:rsidR="00676EEF" w:rsidRDefault="00676EEF" w:rsidP="00676EEF">
      <w:pPr>
        <w:pStyle w:val="3"/>
      </w:pPr>
      <w:bookmarkStart w:id="177" w:name="_Toc213308482"/>
      <w:r>
        <w:t>Reform UK рассматривает возможность пересмотра государственной пенсионной системы, как заявил заместитель лидера партии Ричард Тайс.</w:t>
      </w:r>
      <w:bookmarkEnd w:id="177"/>
    </w:p>
    <w:p w14:paraId="59AF92D3" w14:textId="7569BE89" w:rsidR="00676EEF" w:rsidRDefault="00676EEF" w:rsidP="00676EEF">
      <w:r>
        <w:t>На мероприятии в Сити Лондона г-н Тайс сообщил руководителям бизнеса, что партия также стремится возглавить период экономического роста, подобный так называемому Большому взрыву 1980-х годов, который произошел при правительстве Тэтчер.</w:t>
      </w:r>
    </w:p>
    <w:p w14:paraId="0ABDF8D4" w14:textId="21AFEED2" w:rsidR="00676EEF" w:rsidRDefault="00676EEF" w:rsidP="00676EEF">
      <w:r>
        <w:t>В последние недели Reform проводит кампанию среди лидеров делового мира с целью установления экономической репутации после отмены ряда обещаний о введении масштабных налоговых сокращений, сделанных во время выборов.</w:t>
      </w:r>
    </w:p>
    <w:p w14:paraId="4DE0A638" w14:textId="58ADE17A" w:rsidR="00676EEF" w:rsidRDefault="00676EEF" w:rsidP="00676EEF">
      <w:r>
        <w:t>Выступая в штаб-квартире Bloomberg в центральном Лондоне, г-н Тайс сказал: Нам снова необходимо задать действительно серьезные вопросы о том, как мы ведем дела с пенсиями в этой стране.</w:t>
      </w:r>
    </w:p>
    <w:p w14:paraId="71464BE2" w14:textId="3C104EDA" w:rsidR="00676EEF" w:rsidRDefault="00676EEF" w:rsidP="00676EEF">
      <w:r>
        <w:t>Обязательства по схемам государственных пенсионных планов с установленными выплатами ежегодно увеличиваются где-то между 30 миллиардами и 50 миллиардами фунтов стерлингов, сказал г-н Тайс.</w:t>
      </w:r>
    </w:p>
    <w:p w14:paraId="39FC5296" w14:textId="2DE818E8" w:rsidR="00676EEF" w:rsidRDefault="00676EEF" w:rsidP="00676EEF">
      <w:r>
        <w:t>Я не думаю, что это неразумно сесть за стол переговоров с профсоюзами и сказать им, посмотрите, для новых сотрудников мы можем сделать это иначе.</w:t>
      </w:r>
    </w:p>
    <w:p w14:paraId="2F9AFC41" w14:textId="682D5378" w:rsidR="00676EEF" w:rsidRDefault="00676EEF" w:rsidP="00676EEF">
      <w:r>
        <w:t>Частный сектор сделал это 25 лет назад. Но если мы даже не готовы вести этот разговор, то мы просто не добьемся прогресса, которого нам нужно, потому что эта растущая ответственность совершенно неприемлема.</w:t>
      </w:r>
    </w:p>
    <w:p w14:paraId="1D480D03" w14:textId="7A88ABA2" w:rsidR="00676EEF" w:rsidRDefault="00676EEF" w:rsidP="00676EEF">
      <w:r>
        <w:t>Профсоюзы сообщили, что переход к планам с установленными взносами, которые считаются менее щедрыми, может стоить миллиарды долларов.</w:t>
      </w:r>
    </w:p>
    <w:p w14:paraId="4967396B" w14:textId="3623127A" w:rsidR="00676EEF" w:rsidRDefault="00676EEF" w:rsidP="00676EEF">
      <w:r>
        <w:lastRenderedPageBreak/>
        <w:t>Г-н Тайс также изложил цели своей партии по росту экономики и настаивал на необходимости проведения регуляторной реформы для достижения этого.</w:t>
      </w:r>
    </w:p>
    <w:p w14:paraId="1D7265DC" w14:textId="3E21EA37" w:rsidR="00676EEF" w:rsidRDefault="00676EEF" w:rsidP="00676EEF">
      <w:r>
        <w:t>Он сказал: Вот уже 39 лет прошло после Большого взрыва. Моя претензия к вам заключается в том, что сейчас самое подходящее время для больших реформ.</w:t>
      </w:r>
    </w:p>
    <w:p w14:paraId="31E1B66F" w14:textId="4978E625" w:rsidR="00676EEF" w:rsidRDefault="00676EEF" w:rsidP="00676EEF">
      <w:r>
        <w:t>Нам нужно отступить и спросить: Как у нас идут дела? Что мы можем сделать лучше? И, в некотором смысле, у нас есть немного времени.</w:t>
      </w:r>
    </w:p>
    <w:p w14:paraId="69A23324" w14:textId="289DD173" w:rsidR="00676EEF" w:rsidRDefault="00676EEF" w:rsidP="00676EEF">
      <w:r>
        <w:t>Мы находимся на ранних стадиях избирательного цикла, поэтому у нас есть возможность задать некоторые действительно крупные вопросы с чистого листа бумаги почти как мозговой штурм в зале заседаний правления.</w:t>
      </w:r>
    </w:p>
    <w:p w14:paraId="01F6915B" w14:textId="0E90C878" w:rsidR="00C147E2" w:rsidRDefault="00676EEF" w:rsidP="00676EEF">
      <w:r>
        <w:t>Старший член парламента Reform также предложил политикам чаще оспаривать Банк Англии, включая состав его комитета по денежно-кредитной политике и следует ли ему предоставить мандат на рост.</w:t>
      </w:r>
    </w:p>
    <w:p w14:paraId="36D61481" w14:textId="0949E783" w:rsidR="00412811" w:rsidRPr="00DC6E74" w:rsidRDefault="00676EEF" w:rsidP="00DC6E74">
      <w:hyperlink r:id="rId50" w:history="1">
        <w:r w:rsidRPr="00EC6FBE">
          <w:rPr>
            <w:rStyle w:val="a3"/>
          </w:rPr>
          <w:t>https://lenta.profinansy.ru/news/4595878</w:t>
        </w:r>
      </w:hyperlink>
      <w:r w:rsidRPr="00676EEF">
        <w:t xml:space="preserve"> </w:t>
      </w:r>
    </w:p>
    <w:sectPr w:rsidR="00412811" w:rsidRPr="00DC6E74"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933C" w14:textId="77777777" w:rsidR="00C028AA" w:rsidRDefault="00C028AA">
      <w:r>
        <w:separator/>
      </w:r>
    </w:p>
  </w:endnote>
  <w:endnote w:type="continuationSeparator" w:id="0">
    <w:p w14:paraId="21A2C5CF" w14:textId="77777777" w:rsidR="00C028AA" w:rsidRDefault="00C0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CE88" w14:textId="77777777" w:rsidR="00C028AA" w:rsidRDefault="00C028AA">
      <w:r>
        <w:separator/>
      </w:r>
    </w:p>
  </w:footnote>
  <w:footnote w:type="continuationSeparator" w:id="0">
    <w:p w14:paraId="57D01237" w14:textId="77777777" w:rsidR="00C028AA" w:rsidRDefault="00C0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1F768262"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0215CA5C" w:rsidR="00122493" w:rsidRPr="000C041B" w:rsidRDefault="004D7661" w:rsidP="00122493">
                          <w:pPr>
                            <w:ind w:right="423"/>
                            <w:jc w:val="center"/>
                            <w:rPr>
                              <w:rFonts w:cs="Arial"/>
                              <w:b/>
                              <w:color w:val="EEECE1"/>
                              <w:sz w:val="6"/>
                              <w:szCs w:val="6"/>
                            </w:rPr>
                          </w:pPr>
                          <w:r>
                            <w:rPr>
                              <w:rFonts w:cs="Arial"/>
                              <w:b/>
                              <w:color w:val="EEECE1"/>
                              <w:sz w:val="6"/>
                              <w:szCs w:val="6"/>
                            </w:rPr>
                            <w:t xml:space="preserve"> </w:t>
                          </w:r>
                        </w:p>
                        <w:p w14:paraId="56F45AA4" w14:textId="5034DD95" w:rsidR="00122493" w:rsidRPr="00D15988" w:rsidRDefault="004D7661" w:rsidP="00122493">
                          <w:pPr>
                            <w:ind w:right="423"/>
                            <w:jc w:val="center"/>
                            <w:rPr>
                              <w:rFonts w:cs="Arial"/>
                              <w:b/>
                              <w:u w:val="single"/>
                            </w:rPr>
                          </w:pPr>
                          <w:r>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0215CA5C" w:rsidR="00122493" w:rsidRPr="000C041B" w:rsidRDefault="004D7661" w:rsidP="00122493">
                    <w:pPr>
                      <w:ind w:right="423"/>
                      <w:jc w:val="center"/>
                      <w:rPr>
                        <w:rFonts w:cs="Arial"/>
                        <w:b/>
                        <w:color w:val="EEECE1"/>
                        <w:sz w:val="6"/>
                        <w:szCs w:val="6"/>
                      </w:rPr>
                    </w:pPr>
                    <w:r>
                      <w:rPr>
                        <w:rFonts w:cs="Arial"/>
                        <w:b/>
                        <w:color w:val="EEECE1"/>
                        <w:sz w:val="6"/>
                        <w:szCs w:val="6"/>
                      </w:rPr>
                      <w:t xml:space="preserve"> </w:t>
                    </w:r>
                  </w:p>
                  <w:p w14:paraId="56F45AA4" w14:textId="5034DD95" w:rsidR="00122493" w:rsidRPr="00D15988" w:rsidRDefault="004D7661" w:rsidP="00122493">
                    <w:pPr>
                      <w:ind w:right="423"/>
                      <w:jc w:val="center"/>
                      <w:rPr>
                        <w:rFonts w:cs="Arial"/>
                        <w:b/>
                        <w:u w:val="single"/>
                      </w:rPr>
                    </w:pPr>
                    <w:r>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4D7661">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067"/>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02B"/>
    <w:rsid w:val="001C5841"/>
    <w:rsid w:val="001C5A81"/>
    <w:rsid w:val="001C5C5D"/>
    <w:rsid w:val="001C5E43"/>
    <w:rsid w:val="001C68EC"/>
    <w:rsid w:val="001C732E"/>
    <w:rsid w:val="001C76D9"/>
    <w:rsid w:val="001C7905"/>
    <w:rsid w:val="001D0953"/>
    <w:rsid w:val="001D0DD4"/>
    <w:rsid w:val="001D133F"/>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91B"/>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EB5"/>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8C8"/>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215D"/>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6F6A"/>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6763"/>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60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194"/>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6E4C"/>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26B"/>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661"/>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2E7"/>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19FD"/>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4AF7"/>
    <w:rsid w:val="005751E0"/>
    <w:rsid w:val="00576033"/>
    <w:rsid w:val="00576C31"/>
    <w:rsid w:val="005775A9"/>
    <w:rsid w:val="005777C2"/>
    <w:rsid w:val="00580098"/>
    <w:rsid w:val="00581532"/>
    <w:rsid w:val="005815A0"/>
    <w:rsid w:val="00581B73"/>
    <w:rsid w:val="00582876"/>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6EE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8D0"/>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765"/>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634"/>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4E74"/>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46B"/>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917"/>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05C"/>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5F9B"/>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50D"/>
    <w:rsid w:val="00BE3895"/>
    <w:rsid w:val="00BE56F8"/>
    <w:rsid w:val="00BE5CB2"/>
    <w:rsid w:val="00BE6AD4"/>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8AA"/>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7E2"/>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C8D"/>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389D"/>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89B"/>
    <w:rsid w:val="00D65D86"/>
    <w:rsid w:val="00D65E47"/>
    <w:rsid w:val="00D6628D"/>
    <w:rsid w:val="00D671BF"/>
    <w:rsid w:val="00D67CCC"/>
    <w:rsid w:val="00D7147F"/>
    <w:rsid w:val="00D71E34"/>
    <w:rsid w:val="00D72BC6"/>
    <w:rsid w:val="00D72D22"/>
    <w:rsid w:val="00D7573C"/>
    <w:rsid w:val="00D75846"/>
    <w:rsid w:val="00D75A23"/>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35"/>
    <w:rsid w:val="00DC67BD"/>
    <w:rsid w:val="00DC6E74"/>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1966"/>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0AB"/>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57D"/>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0C8D"/>
    <w:rsid w:val="00EE1837"/>
    <w:rsid w:val="00EE1F0E"/>
    <w:rsid w:val="00EE2495"/>
    <w:rsid w:val="00EE285D"/>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060"/>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5D93"/>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B85F9B"/>
    <w:rPr>
      <w:color w:val="605E5C"/>
      <w:shd w:val="clear" w:color="auto" w:fill="E1DFDD"/>
    </w:rPr>
  </w:style>
  <w:style w:type="table" w:customStyle="1" w:styleId="InnerTable">
    <w:name w:val="InnerTable"/>
    <w:basedOn w:val="a1"/>
    <w:uiPriority w:val="99"/>
    <w:rsid w:val="00B85F9B"/>
    <w:pPr>
      <w:spacing w:before="120" w:after="120"/>
    </w:pPr>
    <w:rPr>
      <w:rFonts w:ascii="Arial" w:eastAsiaTheme="minorHAnsi" w:hAnsi="Arial" w:cstheme="minorBidi"/>
      <w:sz w:val="18"/>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left w:w="28" w:type="dxa"/>
        <w:right w:w="2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34901492">
      <w:bodyDiv w:val="1"/>
      <w:marLeft w:val="0"/>
      <w:marRight w:val="0"/>
      <w:marTop w:val="0"/>
      <w:marBottom w:val="0"/>
      <w:divBdr>
        <w:top w:val="none" w:sz="0" w:space="0" w:color="auto"/>
        <w:left w:val="none" w:sz="0" w:space="0" w:color="auto"/>
        <w:bottom w:val="none" w:sz="0" w:space="0" w:color="auto"/>
        <w:right w:val="none" w:sz="0" w:space="0" w:color="auto"/>
      </w:divBdr>
      <w:divsChild>
        <w:div w:id="105009930">
          <w:marLeft w:val="0"/>
          <w:marRight w:val="0"/>
          <w:marTop w:val="0"/>
          <w:marBottom w:val="0"/>
          <w:divBdr>
            <w:top w:val="single" w:sz="2" w:space="0" w:color="auto"/>
            <w:left w:val="single" w:sz="2" w:space="0" w:color="auto"/>
            <w:bottom w:val="single" w:sz="2" w:space="0" w:color="auto"/>
            <w:right w:val="single" w:sz="2" w:space="0" w:color="auto"/>
          </w:divBdr>
        </w:div>
      </w:divsChild>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66824184">
      <w:bodyDiv w:val="1"/>
      <w:marLeft w:val="0"/>
      <w:marRight w:val="0"/>
      <w:marTop w:val="0"/>
      <w:marBottom w:val="0"/>
      <w:divBdr>
        <w:top w:val="none" w:sz="0" w:space="0" w:color="auto"/>
        <w:left w:val="none" w:sz="0" w:space="0" w:color="auto"/>
        <w:bottom w:val="none" w:sz="0" w:space="0" w:color="auto"/>
        <w:right w:val="none" w:sz="0" w:space="0" w:color="auto"/>
      </w:divBdr>
      <w:divsChild>
        <w:div w:id="1622421481">
          <w:marLeft w:val="0"/>
          <w:marRight w:val="0"/>
          <w:marTop w:val="0"/>
          <w:marBottom w:val="300"/>
          <w:divBdr>
            <w:top w:val="none" w:sz="0" w:space="0" w:color="auto"/>
            <w:left w:val="none" w:sz="0" w:space="0" w:color="auto"/>
            <w:bottom w:val="none" w:sz="0" w:space="0" w:color="auto"/>
            <w:right w:val="none" w:sz="0" w:space="0" w:color="auto"/>
          </w:divBdr>
        </w:div>
      </w:divsChild>
    </w:div>
    <w:div w:id="627199860">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74933575">
      <w:bodyDiv w:val="1"/>
      <w:marLeft w:val="0"/>
      <w:marRight w:val="0"/>
      <w:marTop w:val="0"/>
      <w:marBottom w:val="0"/>
      <w:divBdr>
        <w:top w:val="none" w:sz="0" w:space="0" w:color="auto"/>
        <w:left w:val="none" w:sz="0" w:space="0" w:color="auto"/>
        <w:bottom w:val="none" w:sz="0" w:space="0" w:color="auto"/>
        <w:right w:val="none" w:sz="0" w:space="0" w:color="auto"/>
      </w:divBdr>
      <w:divsChild>
        <w:div w:id="70274358">
          <w:marLeft w:val="0"/>
          <w:marRight w:val="0"/>
          <w:marTop w:val="0"/>
          <w:marBottom w:val="0"/>
          <w:divBdr>
            <w:top w:val="none" w:sz="0" w:space="0" w:color="auto"/>
            <w:left w:val="none" w:sz="0" w:space="0" w:color="auto"/>
            <w:bottom w:val="none" w:sz="0" w:space="0" w:color="auto"/>
            <w:right w:val="none" w:sz="0" w:space="0" w:color="auto"/>
          </w:divBdr>
        </w:div>
      </w:divsChild>
    </w:div>
    <w:div w:id="1078291253">
      <w:bodyDiv w:val="1"/>
      <w:marLeft w:val="0"/>
      <w:marRight w:val="0"/>
      <w:marTop w:val="0"/>
      <w:marBottom w:val="0"/>
      <w:divBdr>
        <w:top w:val="none" w:sz="0" w:space="0" w:color="auto"/>
        <w:left w:val="none" w:sz="0" w:space="0" w:color="auto"/>
        <w:bottom w:val="none" w:sz="0" w:space="0" w:color="auto"/>
        <w:right w:val="none" w:sz="0" w:space="0" w:color="auto"/>
      </w:divBdr>
      <w:divsChild>
        <w:div w:id="859901874">
          <w:marLeft w:val="0"/>
          <w:marRight w:val="0"/>
          <w:marTop w:val="0"/>
          <w:marBottom w:val="0"/>
          <w:divBdr>
            <w:top w:val="none" w:sz="0" w:space="0" w:color="auto"/>
            <w:left w:val="none" w:sz="0" w:space="0" w:color="auto"/>
            <w:bottom w:val="none" w:sz="0" w:space="0" w:color="auto"/>
            <w:right w:val="none" w:sz="0" w:space="0" w:color="auto"/>
          </w:divBdr>
        </w:div>
        <w:div w:id="932973460">
          <w:marLeft w:val="0"/>
          <w:marRight w:val="0"/>
          <w:marTop w:val="0"/>
          <w:marBottom w:val="0"/>
          <w:divBdr>
            <w:top w:val="none" w:sz="0" w:space="0" w:color="auto"/>
            <w:left w:val="none" w:sz="0" w:space="0" w:color="auto"/>
            <w:bottom w:val="none" w:sz="0" w:space="0" w:color="auto"/>
            <w:right w:val="none" w:sz="0" w:space="0" w:color="auto"/>
          </w:divBdr>
          <w:divsChild>
            <w:div w:id="1885755733">
              <w:marLeft w:val="0"/>
              <w:marRight w:val="0"/>
              <w:marTop w:val="0"/>
              <w:marBottom w:val="0"/>
              <w:divBdr>
                <w:top w:val="none" w:sz="0" w:space="0" w:color="auto"/>
                <w:left w:val="none" w:sz="0" w:space="0" w:color="auto"/>
                <w:bottom w:val="none" w:sz="0" w:space="0" w:color="auto"/>
                <w:right w:val="none" w:sz="0" w:space="0" w:color="auto"/>
              </w:divBdr>
              <w:divsChild>
                <w:div w:id="5684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28576991">
      <w:bodyDiv w:val="1"/>
      <w:marLeft w:val="0"/>
      <w:marRight w:val="0"/>
      <w:marTop w:val="0"/>
      <w:marBottom w:val="0"/>
      <w:divBdr>
        <w:top w:val="none" w:sz="0" w:space="0" w:color="auto"/>
        <w:left w:val="none" w:sz="0" w:space="0" w:color="auto"/>
        <w:bottom w:val="none" w:sz="0" w:space="0" w:color="auto"/>
        <w:right w:val="none" w:sz="0" w:space="0" w:color="auto"/>
      </w:divBdr>
      <w:divsChild>
        <w:div w:id="1825269313">
          <w:marLeft w:val="0"/>
          <w:marRight w:val="0"/>
          <w:marTop w:val="0"/>
          <w:marBottom w:val="0"/>
          <w:divBdr>
            <w:top w:val="none" w:sz="0" w:space="0" w:color="auto"/>
            <w:left w:val="none" w:sz="0" w:space="0" w:color="auto"/>
            <w:bottom w:val="none" w:sz="0" w:space="0" w:color="auto"/>
            <w:right w:val="none" w:sz="0" w:space="0" w:color="auto"/>
          </w:divBdr>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61537171">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889684928">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30313144">
      <w:bodyDiv w:val="1"/>
      <w:marLeft w:val="0"/>
      <w:marRight w:val="0"/>
      <w:marTop w:val="0"/>
      <w:marBottom w:val="0"/>
      <w:divBdr>
        <w:top w:val="none" w:sz="0" w:space="0" w:color="auto"/>
        <w:left w:val="none" w:sz="0" w:space="0" w:color="auto"/>
        <w:bottom w:val="none" w:sz="0" w:space="0" w:color="auto"/>
        <w:right w:val="none" w:sz="0" w:space="0" w:color="auto"/>
      </w:divBdr>
      <w:divsChild>
        <w:div w:id="1997293556">
          <w:marLeft w:val="0"/>
          <w:marRight w:val="0"/>
          <w:marTop w:val="0"/>
          <w:marBottom w:val="0"/>
          <w:divBdr>
            <w:top w:val="none" w:sz="0" w:space="0" w:color="auto"/>
            <w:left w:val="none" w:sz="0" w:space="0" w:color="auto"/>
            <w:bottom w:val="none" w:sz="0" w:space="0" w:color="auto"/>
            <w:right w:val="none" w:sz="0" w:space="0" w:color="auto"/>
          </w:divBdr>
        </w:div>
      </w:divsChild>
    </w:div>
    <w:div w:id="1991016418">
      <w:bodyDiv w:val="1"/>
      <w:marLeft w:val="0"/>
      <w:marRight w:val="0"/>
      <w:marTop w:val="0"/>
      <w:marBottom w:val="0"/>
      <w:divBdr>
        <w:top w:val="none" w:sz="0" w:space="0" w:color="auto"/>
        <w:left w:val="none" w:sz="0" w:space="0" w:color="auto"/>
        <w:bottom w:val="none" w:sz="0" w:space="0" w:color="auto"/>
        <w:right w:val="none" w:sz="0" w:space="0" w:color="auto"/>
      </w:divBdr>
      <w:divsChild>
        <w:div w:id="178514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7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1445">
      <w:bodyDiv w:val="1"/>
      <w:marLeft w:val="0"/>
      <w:marRight w:val="0"/>
      <w:marTop w:val="0"/>
      <w:marBottom w:val="0"/>
      <w:divBdr>
        <w:top w:val="none" w:sz="0" w:space="0" w:color="auto"/>
        <w:left w:val="none" w:sz="0" w:space="0" w:color="auto"/>
        <w:bottom w:val="none" w:sz="0" w:space="0" w:color="auto"/>
        <w:right w:val="none" w:sz="0" w:space="0" w:color="auto"/>
      </w:divBdr>
      <w:divsChild>
        <w:div w:id="462120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1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4648">
      <w:bodyDiv w:val="1"/>
      <w:marLeft w:val="0"/>
      <w:marRight w:val="0"/>
      <w:marTop w:val="0"/>
      <w:marBottom w:val="0"/>
      <w:divBdr>
        <w:top w:val="none" w:sz="0" w:space="0" w:color="auto"/>
        <w:left w:val="none" w:sz="0" w:space="0" w:color="auto"/>
        <w:bottom w:val="none" w:sz="0" w:space="0" w:color="auto"/>
        <w:right w:val="none" w:sz="0" w:space="0" w:color="auto"/>
      </w:divBdr>
    </w:div>
    <w:div w:id="20608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broker.ru/?p=81020" TargetMode="External"/><Relationship Id="rId18" Type="http://schemas.openxmlformats.org/officeDocument/2006/relationships/hyperlink" Target="https://tass.ru/obschestvo/25545619" TargetMode="External"/><Relationship Id="rId26" Type="http://schemas.openxmlformats.org/officeDocument/2006/relationships/hyperlink" Target="https://primpress.ru/article/127968" TargetMode="External"/><Relationship Id="rId39" Type="http://schemas.openxmlformats.org/officeDocument/2006/relationships/hyperlink" Target="https://news.ru/dengi/semejnaya-nalogovaya-vyplata-chto-eto-komu-polozhena-skolko-mozhno-vernut" TargetMode="External"/><Relationship Id="rId3" Type="http://schemas.openxmlformats.org/officeDocument/2006/relationships/settings" Target="settings.xml"/><Relationship Id="rId21" Type="http://schemas.openxmlformats.org/officeDocument/2006/relationships/hyperlink" Target="https://fedpress.ru/news/77/society/3410146" TargetMode="External"/><Relationship Id="rId34" Type="http://schemas.openxmlformats.org/officeDocument/2006/relationships/hyperlink" Target="https://nakhodka.media/news/2283342/" TargetMode="External"/><Relationship Id="rId42" Type="http://schemas.openxmlformats.org/officeDocument/2006/relationships/hyperlink" Target="https://baku.ws/ru/ekonomika/radostnaya-novost-v-svyazi-s-pensionnym-vozrastom-zhenshin-v-azerbajdzhane" TargetMode="External"/><Relationship Id="rId47" Type="http://schemas.openxmlformats.org/officeDocument/2006/relationships/hyperlink" Target="https://ria.ru/20251105/norvegija-2052866206.html" TargetMode="External"/><Relationship Id="rId50" Type="http://schemas.openxmlformats.org/officeDocument/2006/relationships/hyperlink" Target="https://lenta.profinansy.ru/news/4595878" TargetMode="External"/><Relationship Id="rId7" Type="http://schemas.openxmlformats.org/officeDocument/2006/relationships/image" Target="media/image1.png"/><Relationship Id="rId12" Type="http://schemas.openxmlformats.org/officeDocument/2006/relationships/hyperlink" Target="https://www.banki.ru/news/daytheme/?id=11017920" TargetMode="External"/><Relationship Id="rId17" Type="http://schemas.openxmlformats.org/officeDocument/2006/relationships/hyperlink" Target="https://prizyv31.ru/news/obshestvo/2025-11-05/zhiteli-borisovskogo-rayona-smogut-prisoedinitsya-k-programme-dolgosrochnyh-sberezheniy-475595" TargetMode="External"/><Relationship Id="rId25" Type="http://schemas.openxmlformats.org/officeDocument/2006/relationships/hyperlink" Target="https://primpress.ru/article/127967" TargetMode="External"/><Relationship Id="rId33" Type="http://schemas.openxmlformats.org/officeDocument/2006/relationships/hyperlink" Target="https://ulanmedia.ru/news/2282799/" TargetMode="External"/><Relationship Id="rId38" Type="http://schemas.openxmlformats.org/officeDocument/2006/relationships/hyperlink" Target="https://www.forbes.ru/finansy/549255-biznes-predlozil-ustranit-dvojnoe-nalogooblozenie-rashodov-samozanatyh" TargetMode="External"/><Relationship Id="rId46" Type="http://schemas.openxmlformats.org/officeDocument/2006/relationships/hyperlink" Target="https://www.vietnam.vn/ru/dai-bieu-quoc-hoi-chua-tang-tuoi-nghi-huu-len-62-thi-dung-voi-de-xuat-toi-65" TargetMode="External"/><Relationship Id="rId2" Type="http://schemas.openxmlformats.org/officeDocument/2006/relationships/styles" Target="styles.xml"/><Relationship Id="rId16" Type="http://schemas.openxmlformats.org/officeDocument/2006/relationships/hyperlink" Target="https://glavnayatema.com/?p=146043" TargetMode="External"/><Relationship Id="rId20" Type="http://schemas.openxmlformats.org/officeDocument/2006/relationships/hyperlink" Target="https://news.ru/society/nazvan-razmer-srednej-pensii-v-rossii" TargetMode="External"/><Relationship Id="rId29" Type="http://schemas.openxmlformats.org/officeDocument/2006/relationships/hyperlink" Target="https://vmeste-rf.tv/news/novikov-opyt-i-otvetstvennost-delayut-starshee-pokolenie-vostrebovannym-u-rabotodateley/" TargetMode="External"/><Relationship Id="rId41" Type="http://schemas.openxmlformats.org/officeDocument/2006/relationships/hyperlink" Target="https://media.az/society/pensionnyj-byudzhet-azerbajdzhana-uvelichitsya-pochti-na-800-mln-manatov-v-2026-god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bj.ru/news/bolee-treti-rossiyan-gotovy-prisoedinits/71025/" TargetMode="External"/><Relationship Id="rId24" Type="http://schemas.openxmlformats.org/officeDocument/2006/relationships/hyperlink" Target="https://wsem.ru/publications/mery_podderzhki_rabotayushchikh_pensionerov_41708/" TargetMode="External"/><Relationship Id="rId32" Type="http://schemas.openxmlformats.org/officeDocument/2006/relationships/hyperlink" Target="https://vm.ru/news/1275408-zhiteli-moskovskogo-regiona-mogut-smenit-strahovshika-svoih-pensionnyh-nakoplenij" TargetMode="External"/><Relationship Id="rId37" Type="http://schemas.openxmlformats.org/officeDocument/2006/relationships/hyperlink" Target="https://www.rbc.ru/quote/news/article/68f0ab4a9a79470b123bca56" TargetMode="External"/><Relationship Id="rId40" Type="http://schemas.openxmlformats.org/officeDocument/2006/relationships/hyperlink" Target="https://strategyjournal.ru/gosudarstvo/semejnaya-nalogovaya-vyplata-v-rossii-nachnet-dejstvovat-s-2026-goda/" TargetMode="External"/><Relationship Id="rId45" Type="http://schemas.openxmlformats.org/officeDocument/2006/relationships/hyperlink" Target="https://digitalbusiness.kz/2025-11-05/ekspert-sravnil-pensionnie-sistemi-kazahstana-i-singapura/"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skagency.ru/materials/3521529" TargetMode="External"/><Relationship Id="rId23" Type="http://schemas.openxmlformats.org/officeDocument/2006/relationships/hyperlink" Target="https://wsem.ru/publications/vozmozhnosti_uvelichit_razmer_budushchey_pensii_41703/" TargetMode="External"/><Relationship Id="rId28" Type="http://schemas.openxmlformats.org/officeDocument/2006/relationships/hyperlink" Target="https://smart-lab.ru/company/reni/blog/1226173.php" TargetMode="External"/><Relationship Id="rId36" Type="http://schemas.openxmlformats.org/officeDocument/2006/relationships/hyperlink" Target="https://tass.ru/obschestvo/25539913" TargetMode="External"/><Relationship Id="rId49" Type="http://schemas.openxmlformats.org/officeDocument/2006/relationships/hyperlink" Target="https://ru.investing.com/news/stock-market-news/article-93CH-2980643" TargetMode="External"/><Relationship Id="rId10" Type="http://schemas.openxmlformats.org/officeDocument/2006/relationships/hyperlink" Target="https://tass.ru/ekonomika/25538765" TargetMode="External"/><Relationship Id="rId19" Type="http://schemas.openxmlformats.org/officeDocument/2006/relationships/hyperlink" Target="https://ria.ru/20251104/pensija-2052852274.html" TargetMode="External"/><Relationship Id="rId31" Type="http://schemas.openxmlformats.org/officeDocument/2006/relationships/hyperlink" Target="https://ria-time.ru/news/kalinin-vystupil-za-vozvrashenie-prezhnego-pensionnogo-vozra" TargetMode="External"/><Relationship Id="rId44" Type="http://schemas.openxmlformats.org/officeDocument/2006/relationships/hyperlink" Target="https://www.zakon.kz/obshestvo/6496719-vzryvnoy-rost-glaznykh-izyatiy-pensionnykh-prodolzhaetsya-v-kazakhstane.html"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abr.com/ru/companies/itfb/news/963168/" TargetMode="External"/><Relationship Id="rId14" Type="http://schemas.openxmlformats.org/officeDocument/2006/relationships/hyperlink" Target="https://www.klerk.ru/buh/news/667742/" TargetMode="External"/><Relationship Id="rId22" Type="http://schemas.openxmlformats.org/officeDocument/2006/relationships/hyperlink" Target="https://life.ru/p/1806648" TargetMode="External"/><Relationship Id="rId27" Type="http://schemas.openxmlformats.org/officeDocument/2006/relationships/hyperlink" Target="https://primpress.ru/article/127969" TargetMode="External"/><Relationship Id="rId30" Type="http://schemas.openxmlformats.org/officeDocument/2006/relationships/hyperlink" Target="https://biz.cnews.ru/news/line/2025-11-05_avito_rabota_rabotodateli" TargetMode="External"/><Relationship Id="rId35" Type="http://schemas.openxmlformats.org/officeDocument/2006/relationships/hyperlink" Target="https://spb.aif.ru/society/lgotnyy-vozrast-za-chto-mogut-ne-platit-peterburgskie-pensionery" TargetMode="External"/><Relationship Id="rId43" Type="http://schemas.openxmlformats.org/officeDocument/2006/relationships/hyperlink" Target="https://media.az/society/mintruda-ar-razyasnil-pravila-ispolzovaniya-pensionnogo-kapitala-do-dostizheniya-pensionnogo-vozrasta" TargetMode="External"/><Relationship Id="rId48" Type="http://schemas.openxmlformats.org/officeDocument/2006/relationships/hyperlink" Target="https://elitetrader.ru/index.php?newsid=759499" TargetMode="External"/><Relationship Id="rId8" Type="http://schemas.openxmlformats.org/officeDocument/2006/relationships/hyperlink" Target="https://konkurent.ru/article/81969" TargetMode="Externa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81</Pages>
  <Words>29291</Words>
  <Characters>189227</Characters>
  <Application>Microsoft Office Word</Application>
  <DocSecurity>0</DocSecurity>
  <Lines>3440</Lines>
  <Paragraphs>1132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217386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2025-11-06T04:59:00Z</cp:lastPrinted>
  <dcterms:created xsi:type="dcterms:W3CDTF">2025-11-06T04:58:00Z</dcterms:created>
  <dcterms:modified xsi:type="dcterms:W3CDTF">2025-11-06T05:00:00Z</dcterms:modified>
  <cp:category>НАПФ</cp:category>
  <cp:contentStatus>И-Консалтинг</cp:contentStatus>
</cp:coreProperties>
</file>